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b/>
          <w:color w:val="auto"/>
          <w:spacing w:val="20"/>
          <w:kern w:val="10"/>
          <w:sz w:val="52"/>
          <w:szCs w:val="52"/>
          <w:lang w:eastAsia="zh-CN"/>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b/>
          <w:color w:val="auto"/>
          <w:spacing w:val="20"/>
          <w:kern w:val="10"/>
          <w:sz w:val="52"/>
          <w:szCs w:val="52"/>
          <w:lang w:eastAsia="zh-CN"/>
        </w:rPr>
      </w:pPr>
      <w:r>
        <w:rPr>
          <w:rFonts w:hint="eastAsia" w:ascii="宋体"/>
          <w:b/>
          <w:color w:val="auto"/>
          <w:spacing w:val="20"/>
          <w:kern w:val="10"/>
          <w:sz w:val="52"/>
          <w:szCs w:val="52"/>
          <w:lang w:eastAsia="zh-CN"/>
        </w:rPr>
        <w:t>省道S279线郁南大湾将军岭至罗定屏风山段路面改造工程监理服务项目</w:t>
      </w:r>
    </w:p>
    <w:p>
      <w:pPr>
        <w:pStyle w:val="6"/>
        <w:rPr>
          <w:rFonts w:hint="eastAsia"/>
          <w:lang w:eastAsia="zh-CN"/>
        </w:rPr>
      </w:pP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asci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lang w:eastAsia="zh-CN"/>
        </w:rPr>
        <w:t xml:space="preserve">采购项目编号：445381-202006-348003-0003   </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6"/>
        <w:jc w:val="center"/>
        <w:rPr>
          <w:rFonts w:ascii="华文新魏" w:eastAsia="华文新魏"/>
          <w:b/>
          <w:color w:val="auto"/>
          <w:sz w:val="44"/>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7</w:t>
      </w:r>
      <w:r>
        <w:rPr>
          <w:rFonts w:hint="eastAsia" w:ascii="宋体" w:hAnsi="宋体"/>
          <w:b/>
          <w:color w:val="auto"/>
          <w:spacing w:val="40"/>
          <w:sz w:val="36"/>
          <w:szCs w:val="36"/>
        </w:rPr>
        <w:t>月</w:t>
      </w: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val="en-US"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5</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30</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34</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pgNumType w:fmt="decimal"/>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52</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snapToGrid w:val="0"/>
        <w:spacing w:before="60" w:line="360" w:lineRule="auto"/>
        <w:rPr>
          <w:rFonts w:ascii="宋体"/>
          <w:color w:val="auto"/>
        </w:rPr>
      </w:pPr>
    </w:p>
    <w:p>
      <w:pPr>
        <w:pStyle w:val="14"/>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罗定市地方公路管理站</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省道S279线郁南大湾将军岭至罗定屏风山段路面改造工程监理服务项目</w:t>
      </w:r>
      <w:r>
        <w:rPr>
          <w:rFonts w:hint="eastAsia" w:ascii="宋体" w:hAnsi="宋体" w:cs="Tahoma"/>
          <w:color w:val="auto"/>
          <w:kern w:val="28"/>
        </w:rPr>
        <w:t>（编号：</w:t>
      </w:r>
      <w:r>
        <w:rPr>
          <w:rFonts w:hint="eastAsia" w:ascii="宋体" w:hAnsi="宋体"/>
          <w:color w:val="auto"/>
          <w:lang w:eastAsia="zh-CN"/>
        </w:rPr>
        <w:t>采购项目编号：445381-202006-348003-0003</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color w:val="auto"/>
        </w:rPr>
      </w:pPr>
      <w:r>
        <w:rPr>
          <w:rFonts w:hint="eastAsia" w:ascii="宋体" w:hAnsi="宋体" w:cs="Tahoma"/>
          <w:color w:val="auto"/>
        </w:rPr>
        <w:t>一、磋商项目的</w:t>
      </w:r>
      <w:r>
        <w:rPr>
          <w:rFonts w:hint="eastAsia" w:ascii="宋体" w:hAnsi="宋体"/>
          <w:color w:val="auto"/>
        </w:rPr>
        <w:t>名称、预算金额、用途、数量、简要技术要求或者招标项目的性质</w:t>
      </w:r>
    </w:p>
    <w:p>
      <w:pPr>
        <w:spacing w:line="480" w:lineRule="exact"/>
        <w:rPr>
          <w:rFonts w:hint="eastAsia" w:ascii="宋体" w:hAnsi="宋体" w:cs="宋体"/>
          <w:color w:val="auto"/>
          <w:lang w:eastAsia="zh-CN"/>
        </w:rPr>
      </w:pPr>
      <w:r>
        <w:rPr>
          <w:color w:val="auto"/>
        </w:rPr>
        <w:t>1</w:t>
      </w:r>
      <w:r>
        <w:rPr>
          <w:rFonts w:hint="eastAsia"/>
          <w:color w:val="auto"/>
        </w:rPr>
        <w:t>、项目名称：</w:t>
      </w:r>
      <w:r>
        <w:rPr>
          <w:rFonts w:hint="eastAsia" w:ascii="宋体" w:hAnsi="宋体" w:cs="宋体"/>
          <w:color w:val="auto"/>
          <w:lang w:eastAsia="zh-CN"/>
        </w:rPr>
        <w:t>省道S279线郁南大湾将军岭至罗定屏风山段路面改造工程监理服务项目</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cs="宋体"/>
          <w:color w:val="auto"/>
          <w:lang w:val="en-US" w:eastAsia="zh-CN"/>
        </w:rPr>
        <w:t xml:space="preserve"> </w:t>
      </w:r>
      <w:r>
        <w:rPr>
          <w:rFonts w:hint="eastAsia" w:ascii="宋体" w:hAnsi="宋体" w:cs="宋体"/>
          <w:color w:val="auto"/>
          <w:lang w:val="en-US" w:eastAsia="zh-CN"/>
        </w:rPr>
        <w:t>641,000.00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color w:val="auto"/>
        </w:rPr>
      </w:pPr>
      <w:r>
        <w:rPr>
          <w:color w:val="auto"/>
        </w:rPr>
        <w:t>5.3.  </w:t>
      </w:r>
      <w:r>
        <w:rPr>
          <w:rFonts w:hint="eastAsia"/>
          <w:color w:val="auto"/>
        </w:rPr>
        <w:t>本项目属于政府采购项目。</w:t>
      </w:r>
    </w:p>
    <w:p>
      <w:pPr>
        <w:spacing w:line="480" w:lineRule="exact"/>
        <w:rPr>
          <w:color w:val="auto"/>
        </w:rPr>
      </w:pPr>
      <w:r>
        <w:rPr>
          <w:color w:val="auto"/>
        </w:rPr>
        <w:t>5.4.  </w:t>
      </w:r>
      <w:r>
        <w:rPr>
          <w:rFonts w:hint="eastAsia"/>
          <w:color w:val="auto"/>
        </w:rPr>
        <w:t>监管部门：</w:t>
      </w:r>
      <w:r>
        <w:rPr>
          <w:rFonts w:hint="eastAsia" w:ascii="宋体" w:hAnsi="宋体"/>
          <w:iCs/>
          <w:color w:val="auto"/>
          <w:lang w:eastAsia="zh-CN"/>
        </w:rPr>
        <w:t>罗定市财政局</w:t>
      </w:r>
      <w:r>
        <w:rPr>
          <w:rFonts w:hint="eastAsia"/>
          <w:color w:val="auto"/>
        </w:rPr>
        <w:t>。</w:t>
      </w:r>
    </w:p>
    <w:p>
      <w:pPr>
        <w:spacing w:line="480" w:lineRule="exact"/>
        <w:rPr>
          <w:color w:val="auto"/>
        </w:rPr>
      </w:pPr>
      <w:r>
        <w:rPr>
          <w:color w:val="auto"/>
        </w:rPr>
        <w:t>5.5.</w:t>
      </w:r>
      <w:r>
        <w:rPr>
          <w:rFonts w:hint="eastAsia"/>
          <w:color w:val="auto"/>
        </w:rPr>
        <w:t>需要落实的政府采购政策：《政府采购促进中小企业发展暂行办法》（财库</w:t>
      </w:r>
      <w:r>
        <w:rPr>
          <w:color w:val="auto"/>
        </w:rPr>
        <w:t>[2011]181</w:t>
      </w:r>
      <w:r>
        <w:rPr>
          <w:rFonts w:hint="eastAsia"/>
          <w:color w:val="auto"/>
        </w:rPr>
        <w:t>号）、《关于政府采购支持监狱企业发展有关问题的通知》（财库</w:t>
      </w:r>
      <w:r>
        <w:rPr>
          <w:color w:val="auto"/>
        </w:rPr>
        <w:t>[2014]68</w:t>
      </w:r>
      <w:r>
        <w:rPr>
          <w:rFonts w:hint="eastAsia"/>
          <w:color w:val="auto"/>
        </w:rPr>
        <w:t>号）、《关于环境标志产品政府采购实施的意见》（财库</w:t>
      </w:r>
      <w:r>
        <w:rPr>
          <w:color w:val="auto"/>
        </w:rPr>
        <w:t>[2006]90</w:t>
      </w:r>
      <w:r>
        <w:rPr>
          <w:rFonts w:hint="eastAsia"/>
          <w:color w:val="auto"/>
        </w:rPr>
        <w:t>号、《节能产品政府采购实施意见》的通知（财库</w:t>
      </w:r>
      <w:r>
        <w:rPr>
          <w:color w:val="auto"/>
        </w:rPr>
        <w:t>[2004]185</w:t>
      </w:r>
      <w:r>
        <w:rPr>
          <w:rFonts w:hint="eastAsia"/>
          <w:color w:val="auto"/>
        </w:rPr>
        <w:t>号）。</w:t>
      </w:r>
    </w:p>
    <w:p>
      <w:pPr>
        <w:spacing w:line="480" w:lineRule="exact"/>
        <w:rPr>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outlineLvl w:val="0"/>
        <w:rPr>
          <w:rFonts w:hint="eastAsia" w:ascii="宋体" w:hAnsi="宋体" w:eastAsia="宋体"/>
          <w:lang w:eastAsia="zh-CN"/>
        </w:rPr>
      </w:pPr>
      <w:r>
        <w:rPr>
          <w:rFonts w:hint="eastAsia" w:ascii="宋体" w:hAnsi="宋体"/>
        </w:rPr>
        <w:t>1、供应商应具备《政府采购法》第二十二条规定的条件</w:t>
      </w:r>
      <w:r>
        <w:rPr>
          <w:rFonts w:hint="eastAsia" w:ascii="宋体" w:hAnsi="宋体"/>
          <w:lang w:eastAsia="zh-CN"/>
        </w:rPr>
        <w:t>。</w:t>
      </w:r>
    </w:p>
    <w:p>
      <w:pPr>
        <w:adjustRightInd w:val="0"/>
        <w:snapToGrid w:val="0"/>
        <w:spacing w:line="480" w:lineRule="exact"/>
        <w:outlineLvl w:val="0"/>
        <w:rPr>
          <w:rFonts w:hint="eastAsia" w:ascii="宋体" w:hAnsi="宋体"/>
        </w:rPr>
      </w:pPr>
      <w:r>
        <w:rPr>
          <w:rFonts w:hint="eastAsia" w:ascii="宋体" w:hAnsi="宋体"/>
        </w:rPr>
        <w:t>2、项目负责人资质类别和等级：项目负责人须具有交通运输部核发的公路工程监理工程师资格证书且其注册专业为公路工程，注册执业单位为供应商。</w:t>
      </w:r>
    </w:p>
    <w:p>
      <w:pPr>
        <w:adjustRightInd w:val="0"/>
        <w:snapToGrid w:val="0"/>
        <w:spacing w:line="480" w:lineRule="exact"/>
        <w:outlineLvl w:val="0"/>
        <w:rPr>
          <w:rFonts w:hint="eastAsia" w:ascii="宋体" w:hAnsi="宋体"/>
        </w:rPr>
      </w:pPr>
      <w:r>
        <w:rPr>
          <w:rFonts w:hint="eastAsia" w:ascii="宋体" w:hAnsi="宋体"/>
        </w:rPr>
        <w:t>3、供应商应具有交通运输主管部门核发的在有效期内的公路工程专业丙级（或以上）监理资质证书。</w:t>
      </w:r>
    </w:p>
    <w:p>
      <w:pPr>
        <w:adjustRightInd w:val="0"/>
        <w:snapToGrid w:val="0"/>
        <w:spacing w:line="480" w:lineRule="exact"/>
        <w:outlineLvl w:val="0"/>
        <w:rPr>
          <w:rFonts w:hint="eastAsia" w:ascii="宋体" w:hAnsi="宋体"/>
        </w:rPr>
      </w:pPr>
      <w:r>
        <w:rPr>
          <w:rFonts w:hint="eastAsia" w:ascii="宋体" w:hAnsi="宋体"/>
        </w:rPr>
        <w:t>4、在“信用中国”网站（www.creditchina.gov.cn）、中国政府采购网（www.ccgp.gov.cn）查询供应商信用记录中，没有被列入失信被执行人、重大税收违法案件当事人名单、政府采购严重违法失信行为记录名单及其他不符合《中华人民共和国政府采购法》第二十二条规定条件的供应商（处罚期限届满的除外）。（以采购代理机构于投标截止日当天在“信用中国”网站（www.creditchina.gov.cn）及中国政府采购网（www.ccgp.gov.cn）查询结果为准）。</w:t>
      </w:r>
    </w:p>
    <w:p>
      <w:pPr>
        <w:adjustRightInd w:val="0"/>
        <w:snapToGrid w:val="0"/>
        <w:spacing w:line="480" w:lineRule="exact"/>
        <w:outlineLvl w:val="0"/>
        <w:rPr>
          <w:rFonts w:hint="eastAsia" w:ascii="宋体" w:hAnsi="宋体"/>
        </w:rPr>
      </w:pPr>
      <w:r>
        <w:rPr>
          <w:rFonts w:hint="eastAsia" w:ascii="宋体" w:hAnsi="宋体"/>
        </w:rPr>
        <w:t>5、为采购项目提供整体设计、规范编制或者项目管理、监理、检测等服务的供应商，不得再参加该采购项目的其他采购活动。（提供《承诺函》）</w:t>
      </w:r>
    </w:p>
    <w:p>
      <w:pPr>
        <w:adjustRightInd w:val="0"/>
        <w:snapToGrid w:val="0"/>
        <w:spacing w:line="480" w:lineRule="exact"/>
        <w:outlineLvl w:val="0"/>
        <w:rPr>
          <w:rFonts w:hint="eastAsia" w:ascii="宋体" w:hAnsi="宋体"/>
        </w:rPr>
      </w:pPr>
      <w:r>
        <w:rPr>
          <w:rFonts w:hint="eastAsia" w:ascii="宋体" w:hAnsi="宋体"/>
        </w:rPr>
        <w:t>6、本项目不接受联合体投标。</w:t>
      </w: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w:t>
      </w:r>
      <w:r>
        <w:rPr>
          <w:rFonts w:hint="eastAsia" w:ascii="宋体" w:hAnsi="宋体" w:cs="Tahoma"/>
          <w:color w:val="000000" w:themeColor="text1"/>
          <w:lang w:eastAsia="zh-CN"/>
        </w:rPr>
        <w:t>报名</w:t>
      </w:r>
      <w:r>
        <w:rPr>
          <w:rFonts w:hint="eastAsia" w:ascii="宋体" w:hAnsi="宋体" w:cs="Tahoma"/>
          <w:color w:val="000000" w:themeColor="text1"/>
        </w:rPr>
        <w:t>时间：</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07</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01</w:t>
      </w:r>
      <w:r>
        <w:rPr>
          <w:rFonts w:hint="eastAsia" w:ascii="宋体" w:hAnsi="宋体" w:cs="Tahoma"/>
          <w:color w:val="000000" w:themeColor="text1"/>
          <w:kern w:val="28"/>
        </w:rPr>
        <w:t>日至</w:t>
      </w:r>
      <w:r>
        <w:rPr>
          <w:rFonts w:ascii="宋体" w:hAnsi="宋体" w:cs="Tahoma"/>
          <w:color w:val="000000" w:themeColor="text1"/>
          <w:kern w:val="28"/>
        </w:rPr>
        <w:t>20</w:t>
      </w:r>
      <w:r>
        <w:rPr>
          <w:rFonts w:hint="eastAsia" w:ascii="宋体" w:hAnsi="宋体" w:cs="Tahoma"/>
          <w:color w:val="000000" w:themeColor="text1"/>
          <w:kern w:val="28"/>
          <w:lang w:val="en-US" w:eastAsia="zh-CN"/>
        </w:rPr>
        <w:t>20</w:t>
      </w:r>
      <w:r>
        <w:rPr>
          <w:rFonts w:hint="eastAsia" w:ascii="宋体" w:hAnsi="宋体" w:cs="Tahoma"/>
          <w:color w:val="000000" w:themeColor="text1"/>
          <w:kern w:val="28"/>
        </w:rPr>
        <w:t>年</w:t>
      </w:r>
      <w:r>
        <w:rPr>
          <w:rFonts w:hint="eastAsia" w:ascii="宋体" w:hAnsi="宋体" w:cs="Tahoma"/>
          <w:color w:val="000000" w:themeColor="text1"/>
          <w:kern w:val="28"/>
          <w:lang w:val="en-US" w:eastAsia="zh-CN"/>
        </w:rPr>
        <w:t>07</w:t>
      </w:r>
      <w:r>
        <w:rPr>
          <w:rFonts w:hint="eastAsia" w:ascii="宋体" w:hAnsi="宋体" w:cs="Tahoma"/>
          <w:color w:val="000000" w:themeColor="text1"/>
          <w:kern w:val="28"/>
        </w:rPr>
        <w:t>月</w:t>
      </w:r>
      <w:r>
        <w:rPr>
          <w:rFonts w:hint="eastAsia" w:ascii="宋体" w:hAnsi="宋体" w:cs="Tahoma"/>
          <w:color w:val="000000" w:themeColor="text1"/>
          <w:kern w:val="28"/>
          <w:lang w:val="en-US" w:eastAsia="zh-CN"/>
        </w:rPr>
        <w:t>07</w:t>
      </w:r>
      <w:r>
        <w:rPr>
          <w:rFonts w:hint="eastAsia" w:ascii="宋体" w:hAnsi="宋体" w:cs="Tahoma"/>
          <w:color w:val="000000" w:themeColor="text1"/>
          <w:kern w:val="28"/>
        </w:rPr>
        <w:t>日</w:t>
      </w:r>
      <w:r>
        <w:rPr>
          <w:rFonts w:ascii="宋体" w:hAnsi="宋体" w:cs="Tahoma"/>
          <w:color w:val="000000" w:themeColor="text1"/>
          <w:kern w:val="28"/>
        </w:rPr>
        <w:t>08</w:t>
      </w:r>
      <w:r>
        <w:rPr>
          <w:rFonts w:hint="eastAsia" w:ascii="宋体" w:hAnsi="宋体" w:cs="Tahoma"/>
          <w:color w:val="000000" w:themeColor="text1"/>
          <w:kern w:val="28"/>
        </w:rPr>
        <w:t>：</w:t>
      </w:r>
      <w:r>
        <w:rPr>
          <w:rFonts w:ascii="宋体" w:hAnsi="宋体" w:cs="Tahoma"/>
          <w:color w:val="000000" w:themeColor="text1"/>
          <w:kern w:val="28"/>
        </w:rPr>
        <w:t>30-17</w:t>
      </w:r>
      <w:r>
        <w:rPr>
          <w:rFonts w:hint="eastAsia" w:ascii="宋体" w:hAnsi="宋体" w:cs="Tahoma"/>
          <w:color w:val="000000" w:themeColor="text1"/>
          <w:kern w:val="28"/>
        </w:rPr>
        <w:t>：</w:t>
      </w:r>
      <w:r>
        <w:rPr>
          <w:rFonts w:ascii="宋体" w:hAnsi="宋体" w:cs="Tahoma"/>
          <w:color w:val="000000" w:themeColor="text1"/>
          <w:kern w:val="28"/>
        </w:rPr>
        <w:t>30</w:t>
      </w:r>
      <w:r>
        <w:rPr>
          <w:rFonts w:hint="eastAsia" w:ascii="宋体" w:hAnsi="宋体" w:cs="Tahoma"/>
          <w:color w:val="000000" w:themeColor="text1"/>
          <w:kern w:val="28"/>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报价人须完整提供在国家企业信用信息公示系统www.gsxt.gov.cn的查询结果页面“信息打印”内容及《报价人资格声明函》并加盖公章，《报价人资格声明函》格式请参照本招标文件第五部分《投标文件格式》）；</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000000" w:themeColor="text1"/>
        </w:rPr>
        <w:t>人民币</w:t>
      </w:r>
      <w:r>
        <w:rPr>
          <w:rFonts w:hint="eastAsia" w:ascii="宋体" w:hAnsi="宋体"/>
          <w:color w:val="000000" w:themeColor="text1"/>
          <w:lang w:val="en-US" w:eastAsia="zh-CN"/>
        </w:rPr>
        <w:t>2</w:t>
      </w:r>
      <w:r>
        <w:rPr>
          <w:rFonts w:ascii="宋体" w:hAnsi="宋体"/>
          <w:color w:val="000000" w:themeColor="text1"/>
        </w:rPr>
        <w:t>00</w:t>
      </w:r>
      <w:r>
        <w:rPr>
          <w:rFonts w:hint="eastAsia" w:ascii="宋体" w:hAnsi="宋体"/>
          <w:color w:val="000000" w:themeColor="text1"/>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000000" w:themeColor="text1"/>
        </w:rPr>
      </w:pPr>
      <w:r>
        <w:rPr>
          <w:rFonts w:ascii="宋体" w:hAnsi="宋体" w:cs="Tahoma"/>
          <w:color w:val="000000" w:themeColor="text1"/>
        </w:rPr>
        <w:t>1</w:t>
      </w:r>
      <w:r>
        <w:rPr>
          <w:rFonts w:hint="eastAsia" w:ascii="宋体" w:hAnsi="宋体" w:cs="Tahoma"/>
          <w:color w:val="000000" w:themeColor="text1"/>
        </w:rPr>
        <w:t>、递交报价文件时间：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07</w:t>
      </w:r>
      <w:r>
        <w:rPr>
          <w:rFonts w:hint="eastAsia" w:ascii="宋体" w:hAnsi="宋体" w:cs="Tahoma"/>
          <w:color w:val="000000" w:themeColor="text1"/>
        </w:rPr>
        <w:t>月</w:t>
      </w:r>
      <w:r>
        <w:rPr>
          <w:rFonts w:hint="eastAsia" w:ascii="宋体" w:hAnsi="宋体" w:cs="Tahoma"/>
          <w:color w:val="000000" w:themeColor="text1"/>
          <w:lang w:val="en-US" w:eastAsia="zh-CN"/>
        </w:rPr>
        <w:t>10</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hAnsi="宋体" w:cs="Tahoma"/>
          <w:color w:val="000000" w:themeColor="text1"/>
          <w:lang w:val="en-US" w:eastAsia="zh-CN"/>
        </w:rPr>
        <w:t>0</w:t>
      </w:r>
      <w:r>
        <w:rPr>
          <w:rFonts w:ascii="宋体" w:hAnsi="宋体" w:cs="Tahoma"/>
          <w:color w:val="000000" w:themeColor="text1"/>
        </w:rPr>
        <w:t>0-</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2</w:t>
      </w:r>
      <w:r>
        <w:rPr>
          <w:rFonts w:hint="eastAsia" w:ascii="宋体" w:hAnsi="宋体" w:cs="Tahoma"/>
          <w:color w:val="000000" w:themeColor="text1"/>
        </w:rPr>
        <w:t>、报价截止时间：</w:t>
      </w:r>
      <w:r>
        <w:rPr>
          <w:rFonts w:ascii="宋体" w:hAnsi="宋体" w:cs="Tahoma"/>
          <w:color w:val="000000" w:themeColor="text1"/>
        </w:rPr>
        <w:t>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07</w:t>
      </w:r>
      <w:r>
        <w:rPr>
          <w:rFonts w:hint="eastAsia" w:ascii="宋体" w:hAnsi="宋体" w:cs="Tahoma"/>
          <w:color w:val="000000" w:themeColor="text1"/>
        </w:rPr>
        <w:t>月</w:t>
      </w:r>
      <w:r>
        <w:rPr>
          <w:rFonts w:hint="eastAsia" w:ascii="宋体" w:hAnsi="宋体" w:cs="Tahoma"/>
          <w:color w:val="000000" w:themeColor="text1"/>
          <w:lang w:val="en-US" w:eastAsia="zh-CN"/>
        </w:rPr>
        <w:t>10</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ascii="宋体" w:cs="Tahoma"/>
          <w:color w:val="000000" w:themeColor="text1"/>
        </w:rPr>
      </w:pPr>
      <w:r>
        <w:rPr>
          <w:rFonts w:ascii="宋体" w:hAnsi="宋体" w:cs="Tahoma"/>
          <w:color w:val="000000" w:themeColor="text1"/>
        </w:rPr>
        <w:t>3</w:t>
      </w:r>
      <w:r>
        <w:rPr>
          <w:rFonts w:hint="eastAsia" w:ascii="宋体" w:hAnsi="宋体" w:cs="Tahoma"/>
          <w:color w:val="000000" w:themeColor="text1"/>
        </w:rPr>
        <w:t>、磋商时间：</w:t>
      </w:r>
      <w:r>
        <w:rPr>
          <w:rFonts w:ascii="宋体" w:hAnsi="宋体" w:cs="Tahoma"/>
          <w:color w:val="000000" w:themeColor="text1"/>
        </w:rPr>
        <w:t xml:space="preserve"> 20</w:t>
      </w:r>
      <w:r>
        <w:rPr>
          <w:rFonts w:hint="eastAsia" w:ascii="宋体" w:hAnsi="宋体" w:cs="Tahoma"/>
          <w:color w:val="000000" w:themeColor="text1"/>
          <w:lang w:val="en-US" w:eastAsia="zh-CN"/>
        </w:rPr>
        <w:t>20</w:t>
      </w:r>
      <w:r>
        <w:rPr>
          <w:rFonts w:hint="eastAsia" w:ascii="宋体" w:hAnsi="宋体" w:cs="Tahoma"/>
          <w:color w:val="000000" w:themeColor="text1"/>
        </w:rPr>
        <w:t>年</w:t>
      </w:r>
      <w:r>
        <w:rPr>
          <w:rFonts w:hint="eastAsia" w:ascii="宋体" w:hAnsi="宋体" w:cs="Tahoma"/>
          <w:color w:val="000000" w:themeColor="text1"/>
          <w:lang w:val="en-US" w:eastAsia="zh-CN"/>
        </w:rPr>
        <w:t>07</w:t>
      </w:r>
      <w:r>
        <w:rPr>
          <w:rFonts w:hint="eastAsia" w:ascii="宋体" w:hAnsi="宋体" w:cs="Tahoma"/>
          <w:color w:val="000000" w:themeColor="text1"/>
        </w:rPr>
        <w:t>月</w:t>
      </w:r>
      <w:r>
        <w:rPr>
          <w:rFonts w:hint="eastAsia" w:ascii="宋体" w:hAnsi="宋体" w:cs="Tahoma"/>
          <w:color w:val="000000" w:themeColor="text1"/>
          <w:lang w:val="en-US" w:eastAsia="zh-CN"/>
        </w:rPr>
        <w:t>10</w:t>
      </w:r>
      <w:r>
        <w:rPr>
          <w:rFonts w:hint="eastAsia" w:ascii="宋体" w:hAnsi="宋体" w:cs="Tahoma"/>
          <w:color w:val="000000" w:themeColor="text1"/>
        </w:rPr>
        <w:t>日</w:t>
      </w:r>
      <w:r>
        <w:rPr>
          <w:rFonts w:hint="eastAsia" w:ascii="宋体" w:hAnsi="宋体" w:cs="Tahoma"/>
          <w:color w:val="000000" w:themeColor="text1"/>
          <w:lang w:eastAsia="zh-CN"/>
        </w:rPr>
        <w:t>下</w:t>
      </w:r>
      <w:r>
        <w:rPr>
          <w:rFonts w:hint="eastAsia" w:ascii="宋体" w:hAnsi="宋体" w:cs="Tahoma"/>
          <w:color w:val="000000" w:themeColor="text1"/>
        </w:rPr>
        <w:t>午</w:t>
      </w:r>
      <w:r>
        <w:rPr>
          <w:rFonts w:hint="eastAsia" w:ascii="宋体" w:hAnsi="宋体" w:cs="Tahoma"/>
          <w:color w:val="000000" w:themeColor="text1"/>
          <w:lang w:val="en-US" w:eastAsia="zh-CN"/>
        </w:rPr>
        <w:t>15</w:t>
      </w:r>
      <w:r>
        <w:rPr>
          <w:rFonts w:hint="eastAsia" w:ascii="宋体" w:hAnsi="宋体" w:cs="Tahoma"/>
          <w:color w:val="000000" w:themeColor="text1"/>
        </w:rPr>
        <w:t>：</w:t>
      </w:r>
      <w:r>
        <w:rPr>
          <w:rFonts w:hint="eastAsia" w:ascii="宋体" w:cs="Tahoma"/>
          <w:color w:val="000000" w:themeColor="text1"/>
          <w:lang w:val="en-US" w:eastAsia="zh-CN"/>
        </w:rPr>
        <w:t>3</w:t>
      </w:r>
      <w:r>
        <w:rPr>
          <w:rFonts w:ascii="宋体" w:cs="Tahoma"/>
          <w:color w:val="000000" w:themeColor="text1"/>
        </w:rPr>
        <w:t>0</w:t>
      </w:r>
      <w:r>
        <w:rPr>
          <w:rFonts w:hint="eastAsia" w:ascii="宋体" w:hAnsi="宋体" w:cs="Tahoma"/>
          <w:color w:val="000000" w:themeColor="text1"/>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rPr>
        <w:t>4</w:t>
      </w:r>
      <w:r>
        <w:rPr>
          <w:rFonts w:hint="eastAsia" w:ascii="宋体" w:hAnsi="宋体" w:cs="Tahoma"/>
          <w:color w:val="000000" w:themeColor="text1"/>
        </w:rPr>
        <w:t>、磋商地点：</w:t>
      </w:r>
      <w:r>
        <w:rPr>
          <w:rFonts w:hint="eastAsia" w:ascii="宋体" w:hAnsi="宋体" w:cs="Tahoma"/>
          <w:color w:val="000000" w:themeColor="text1"/>
          <w:lang w:eastAsia="zh-CN"/>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eastAsia="宋体" w:cs="Tahoma"/>
          <w:color w:val="auto"/>
          <w:lang w:eastAsia="zh-CN"/>
        </w:rPr>
      </w:pPr>
      <w:r>
        <w:rPr>
          <w:rFonts w:hint="eastAsia" w:ascii="宋体" w:hAnsi="宋体" w:cs="Tahoma"/>
          <w:color w:val="auto"/>
        </w:rPr>
        <w:t>采购人名称：</w:t>
      </w:r>
      <w:r>
        <w:rPr>
          <w:rFonts w:hint="eastAsia" w:ascii="宋体" w:hAnsi="宋体" w:cs="Tahoma"/>
          <w:color w:val="auto"/>
          <w:lang w:eastAsia="zh-CN"/>
        </w:rPr>
        <w:t xml:space="preserve">罗定市地方公路管理站 </w:t>
      </w:r>
    </w:p>
    <w:p>
      <w:pPr>
        <w:snapToGrid w:val="0"/>
        <w:spacing w:line="480" w:lineRule="exact"/>
        <w:rPr>
          <w:rFonts w:hint="eastAsia" w:ascii="宋体" w:hAnsi="宋体" w:cs="Tahoma"/>
          <w:color w:val="auto"/>
          <w:lang w:eastAsia="zh-CN"/>
        </w:rPr>
      </w:pPr>
      <w:r>
        <w:rPr>
          <w:rFonts w:hint="eastAsia" w:ascii="宋体" w:hAnsi="宋体" w:cs="Tahoma"/>
          <w:color w:val="auto"/>
        </w:rPr>
        <w:t>采购人地址：</w:t>
      </w:r>
      <w:r>
        <w:rPr>
          <w:rFonts w:hint="eastAsia" w:ascii="宋体" w:hAnsi="宋体" w:cs="Tahoma"/>
          <w:color w:val="auto"/>
          <w:lang w:eastAsia="zh-CN"/>
        </w:rPr>
        <w:t>罗定市罗城街道泷江路</w:t>
      </w:r>
      <w:r>
        <w:rPr>
          <w:rFonts w:hint="eastAsia" w:ascii="宋体" w:hAnsi="宋体" w:cs="Tahoma"/>
          <w:color w:val="auto"/>
          <w:lang w:val="en-US" w:eastAsia="zh-CN"/>
        </w:rPr>
        <w:t>63</w:t>
      </w:r>
      <w:r>
        <w:rPr>
          <w:rFonts w:hint="eastAsia" w:ascii="宋体" w:hAnsi="宋体" w:cs="Tahoma"/>
          <w:color w:val="auto"/>
          <w:lang w:eastAsia="zh-CN"/>
        </w:rPr>
        <w:t>号附近</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ascii="宋体" w:cs="Tahoma"/>
          <w:color w:val="auto"/>
        </w:rPr>
      </w:pPr>
      <w:r>
        <w:rPr>
          <w:rFonts w:hint="eastAsia" w:ascii="宋体" w:hAnsi="宋体" w:cs="Tahoma"/>
          <w:color w:val="auto"/>
        </w:rPr>
        <w:t>采购代理机构联系人：</w:t>
      </w:r>
      <w:r>
        <w:rPr>
          <w:rFonts w:hint="eastAsia" w:ascii="宋体" w:hAnsi="宋体" w:cs="Tahoma"/>
          <w:color w:val="auto"/>
          <w:lang w:eastAsia="zh-CN"/>
        </w:rPr>
        <w:t>陈先生</w:t>
      </w:r>
      <w:r>
        <w:rPr>
          <w:rFonts w:hint="eastAsia" w:ascii="宋体" w:hAnsi="宋体" w:cs="Tahoma"/>
          <w:color w:val="auto"/>
          <w:lang w:val="en-US" w:eastAsia="zh-CN"/>
        </w:rPr>
        <w:t xml:space="preserve">                 </w:t>
      </w:r>
      <w:r>
        <w:rPr>
          <w:rFonts w:hint="eastAsia" w:ascii="宋体" w:hAnsi="宋体" w:cs="Tahoma"/>
          <w:color w:val="auto"/>
        </w:rPr>
        <w:t>采购代理机构联系电话：</w:t>
      </w:r>
      <w:r>
        <w:rPr>
          <w:rFonts w:ascii="宋体" w:hAnsi="宋体" w:cs="Tahoma"/>
          <w:color w:val="auto"/>
        </w:rPr>
        <w:t>0766-</w:t>
      </w:r>
      <w:r>
        <w:rPr>
          <w:rFonts w:hint="eastAsia" w:ascii="宋体" w:hAnsi="宋体" w:cs="Tahoma"/>
          <w:color w:val="auto"/>
          <w:lang w:val="en-US" w:eastAsia="zh-CN"/>
        </w:rPr>
        <w:t xml:space="preserve">3835653        </w:t>
      </w:r>
      <w:r>
        <w:rPr>
          <w:rFonts w:ascii="宋体" w:hAnsi="宋体" w:cs="Tahoma"/>
          <w:color w:val="auto"/>
        </w:rPr>
        <w:t xml:space="preserve"> </w:t>
      </w: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采购项目联系人姓名：</w:t>
      </w:r>
      <w:r>
        <w:rPr>
          <w:rFonts w:hint="eastAsia" w:ascii="宋体" w:hAnsi="宋体" w:cs="Tahoma"/>
          <w:color w:val="auto"/>
          <w:lang w:eastAsia="zh-CN"/>
        </w:rPr>
        <w:t>郭建军</w:t>
      </w:r>
      <w:r>
        <w:rPr>
          <w:rFonts w:hint="eastAsia" w:ascii="宋体" w:hAnsi="宋体" w:cs="Tahoma"/>
          <w:color w:val="auto"/>
          <w:lang w:val="en-US" w:eastAsia="zh-CN"/>
        </w:rPr>
        <w:t xml:space="preserve">                 </w:t>
      </w:r>
      <w:r>
        <w:rPr>
          <w:rFonts w:hint="eastAsia" w:ascii="宋体" w:hAnsi="宋体" w:cs="Tahoma"/>
          <w:color w:val="auto"/>
        </w:rPr>
        <w:t>采购项目联系人电话：</w:t>
      </w:r>
      <w:r>
        <w:rPr>
          <w:rFonts w:hint="eastAsia" w:ascii="宋体" w:hAnsi="宋体" w:cs="Tahoma"/>
          <w:color w:val="000000" w:themeColor="text1"/>
          <w:lang w:val="en-US" w:eastAsia="zh-CN"/>
        </w:rPr>
        <w:t>13927169664</w:t>
      </w:r>
    </w:p>
    <w:p>
      <w:pPr>
        <w:pStyle w:val="9"/>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ascii="宋体"/>
          <w:color w:val="000000" w:themeColor="text1"/>
        </w:rPr>
      </w:pPr>
      <w:r>
        <w:rPr>
          <w:rFonts w:ascii="宋体" w:hAnsi="宋体"/>
          <w:color w:val="auto"/>
        </w:rPr>
        <w:t xml:space="preserve">    </w:t>
      </w:r>
      <w:r>
        <w:rPr>
          <w:rFonts w:hint="eastAsia" w:ascii="宋体" w:hAnsi="宋体"/>
          <w:color w:val="000000" w:themeColor="text1"/>
        </w:rPr>
        <w:t>本项目磋商文件在广东省政府采购网（</w:t>
      </w:r>
      <w:r>
        <w:rPr>
          <w:rFonts w:ascii="宋体" w:hAnsi="宋体"/>
          <w:color w:val="000000" w:themeColor="text1"/>
        </w:rPr>
        <w:t>www.gdgpo.gov.cn</w:t>
      </w:r>
      <w:r>
        <w:rPr>
          <w:rFonts w:hint="eastAsia" w:ascii="宋体" w:hAnsi="宋体"/>
          <w:color w:val="000000" w:themeColor="text1"/>
        </w:rPr>
        <w:t>）、</w:t>
      </w:r>
      <w:r>
        <w:rPr>
          <w:rFonts w:hint="eastAsia" w:ascii="宋体" w:hAnsi="宋体" w:cs="宋体"/>
          <w:color w:val="000000" w:themeColor="text1"/>
          <w:szCs w:val="21"/>
        </w:rPr>
        <w:t>云浮市公共资源交易网（</w:t>
      </w:r>
      <w:r>
        <w:rPr>
          <w:rFonts w:ascii="宋体" w:hAnsi="宋体" w:cs="宋体"/>
          <w:color w:val="000000" w:themeColor="text1"/>
          <w:szCs w:val="21"/>
        </w:rPr>
        <w:t>http://ggzy.yunfu.gov.cn</w:t>
      </w:r>
      <w:r>
        <w:rPr>
          <w:rFonts w:hint="eastAsia" w:ascii="宋体" w:hAnsi="宋体" w:cs="宋体"/>
          <w:color w:val="000000" w:themeColor="text1"/>
          <w:szCs w:val="21"/>
        </w:rPr>
        <w:t>）</w:t>
      </w:r>
      <w:r>
        <w:rPr>
          <w:rFonts w:hint="eastAsia" w:ascii="宋体" w:hAnsi="宋体"/>
          <w:color w:val="000000" w:themeColor="text1"/>
        </w:rPr>
        <w:t>等网站进行公示，由报价人自行下载，公示期为自磋商文件公告之日后</w:t>
      </w:r>
      <w:r>
        <w:rPr>
          <w:rFonts w:hint="eastAsia" w:ascii="宋体" w:hAnsi="宋体"/>
          <w:color w:val="000000" w:themeColor="text1"/>
          <w:lang w:val="en-US" w:eastAsia="zh-CN"/>
        </w:rPr>
        <w:t>5</w:t>
      </w:r>
      <w:r>
        <w:rPr>
          <w:rFonts w:hint="eastAsia" w:ascii="宋体" w:hAnsi="宋体"/>
          <w:color w:val="000000" w:themeColor="text1"/>
        </w:rPr>
        <w:t>个工作日</w:t>
      </w:r>
      <w:r>
        <w:rPr>
          <w:rFonts w:hint="eastAsia" w:ascii="宋体" w:hAnsi="宋体" w:cs="宋体"/>
          <w:color w:val="000000" w:themeColor="text1"/>
          <w:szCs w:val="21"/>
        </w:rPr>
        <w:t>（</w:t>
      </w:r>
      <w:r>
        <w:rPr>
          <w:rFonts w:hint="eastAsia" w:ascii="宋体" w:hAnsi="宋体"/>
          <w:color w:val="000000" w:themeColor="text1"/>
        </w:rPr>
        <w:t>公告期限自</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07</w:t>
      </w:r>
      <w:r>
        <w:rPr>
          <w:rFonts w:hint="eastAsia" w:ascii="宋体" w:hAnsi="宋体"/>
          <w:color w:val="000000" w:themeColor="text1"/>
        </w:rPr>
        <w:t>月</w:t>
      </w:r>
      <w:r>
        <w:rPr>
          <w:rFonts w:hint="eastAsia" w:ascii="宋体" w:hAnsi="宋体"/>
          <w:color w:val="000000" w:themeColor="text1"/>
          <w:lang w:val="en-US" w:eastAsia="zh-CN"/>
        </w:rPr>
        <w:t>01</w:t>
      </w:r>
      <w:r>
        <w:rPr>
          <w:rFonts w:hint="eastAsia" w:ascii="宋体" w:hAnsi="宋体"/>
          <w:color w:val="000000" w:themeColor="text1"/>
        </w:rPr>
        <w:t>日至</w:t>
      </w:r>
      <w:r>
        <w:rPr>
          <w:rFonts w:ascii="宋体" w:hAnsi="宋体"/>
          <w:color w:val="000000" w:themeColor="text1"/>
        </w:rPr>
        <w:t>20</w:t>
      </w:r>
      <w:r>
        <w:rPr>
          <w:rFonts w:hint="eastAsia" w:ascii="宋体" w:hAnsi="宋体"/>
          <w:color w:val="000000" w:themeColor="text1"/>
          <w:lang w:val="en-US" w:eastAsia="zh-CN"/>
        </w:rPr>
        <w:t>20</w:t>
      </w:r>
      <w:r>
        <w:rPr>
          <w:rFonts w:hint="eastAsia" w:ascii="宋体" w:hAnsi="宋体"/>
          <w:color w:val="000000" w:themeColor="text1"/>
        </w:rPr>
        <w:t>年</w:t>
      </w:r>
      <w:r>
        <w:rPr>
          <w:rFonts w:hint="eastAsia" w:ascii="宋体" w:hAnsi="宋体"/>
          <w:color w:val="000000" w:themeColor="text1"/>
          <w:lang w:val="en-US" w:eastAsia="zh-CN"/>
        </w:rPr>
        <w:t>07</w:t>
      </w:r>
      <w:r>
        <w:rPr>
          <w:rFonts w:hint="eastAsia" w:ascii="宋体" w:hAnsi="宋体"/>
          <w:color w:val="000000" w:themeColor="text1"/>
        </w:rPr>
        <w:t>月</w:t>
      </w:r>
      <w:r>
        <w:rPr>
          <w:rFonts w:hint="eastAsia" w:ascii="宋体" w:hAnsi="宋体"/>
          <w:color w:val="000000" w:themeColor="text1"/>
          <w:lang w:val="en-US" w:eastAsia="zh-CN"/>
        </w:rPr>
        <w:t>07</w:t>
      </w:r>
      <w:r>
        <w:rPr>
          <w:rFonts w:hint="eastAsia" w:ascii="宋体" w:hAnsi="宋体"/>
          <w:color w:val="000000" w:themeColor="text1"/>
        </w:rPr>
        <w:t>日止）。</w:t>
      </w:r>
    </w:p>
    <w:p>
      <w:pPr>
        <w:snapToGrid w:val="0"/>
        <w:spacing w:line="480" w:lineRule="exact"/>
        <w:outlineLvl w:val="0"/>
        <w:rPr>
          <w:rFonts w:ascii="Tahoma" w:hAnsi="Tahoma" w:cs="Tahoma"/>
          <w:b/>
          <w:color w:val="000000" w:themeColor="text1"/>
        </w:rPr>
      </w:pPr>
      <w:r>
        <w:rPr>
          <w:rFonts w:hint="eastAsia" w:ascii="Tahoma" w:hAnsi="Tahoma" w:cs="Tahoma"/>
          <w:b/>
          <w:color w:val="000000" w:themeColor="text1"/>
        </w:rPr>
        <w:t>八、</w:t>
      </w:r>
      <w:r>
        <w:rPr>
          <w:rFonts w:hint="eastAsia" w:ascii="Tahoma" w:hAnsi="Tahoma" w:cs="Tahoma"/>
          <w:b/>
          <w:color w:val="000000" w:themeColor="text1"/>
          <w:lang w:eastAsia="zh-CN"/>
        </w:rPr>
        <w:t>报价人</w:t>
      </w:r>
      <w:r>
        <w:rPr>
          <w:rFonts w:hint="eastAsia" w:ascii="Tahoma" w:hAnsi="Tahoma" w:cs="Tahoma"/>
          <w:b/>
          <w:color w:val="000000" w:themeColor="text1"/>
        </w:rPr>
        <w:t>注册登记</w:t>
      </w:r>
    </w:p>
    <w:p>
      <w:pPr>
        <w:snapToGrid w:val="0"/>
        <w:spacing w:line="480" w:lineRule="exact"/>
        <w:ind w:firstLine="420" w:firstLineChars="200"/>
        <w:rPr>
          <w:rFonts w:ascii="宋体" w:cs="Tahoma"/>
          <w:color w:val="000000" w:themeColor="text1"/>
        </w:rPr>
      </w:pPr>
      <w:r>
        <w:rPr>
          <w:rFonts w:hint="eastAsia" w:ascii="宋体" w:hAnsi="宋体" w:cs="Tahoma"/>
          <w:color w:val="000000" w:themeColor="text1"/>
        </w:rPr>
        <w:t>为保证政府采购工作顺利进行，参加广东省内政府采购活动的</w:t>
      </w:r>
      <w:r>
        <w:rPr>
          <w:rFonts w:hint="eastAsia" w:ascii="宋体" w:hAnsi="宋体" w:cs="Tahoma"/>
          <w:color w:val="000000" w:themeColor="text1"/>
          <w:lang w:eastAsia="zh-CN"/>
        </w:rPr>
        <w:t>报价人</w:t>
      </w:r>
      <w:r>
        <w:rPr>
          <w:rFonts w:hint="eastAsia" w:ascii="宋体" w:hAnsi="宋体" w:cs="Tahoma"/>
          <w:color w:val="000000" w:themeColor="text1"/>
        </w:rPr>
        <w:t>，</w:t>
      </w:r>
      <w:r>
        <w:rPr>
          <w:rFonts w:hint="eastAsia" w:ascii="宋体" w:hAnsi="宋体" w:cs="Tahoma"/>
          <w:b/>
          <w:bCs/>
          <w:color w:val="000000" w:themeColor="text1"/>
        </w:rPr>
        <w:t>必须在广东省政府采购网</w:t>
      </w:r>
      <w:r>
        <w:rPr>
          <w:rFonts w:ascii="宋体" w:hAnsi="宋体" w:cs="Tahoma"/>
          <w:b/>
          <w:bCs/>
          <w:color w:val="000000" w:themeColor="text1"/>
        </w:rPr>
        <w:t>(www.gdgpo.gov.cn)</w:t>
      </w:r>
      <w:r>
        <w:rPr>
          <w:rFonts w:hint="eastAsia" w:ascii="宋体" w:hAnsi="宋体" w:cs="Tahoma"/>
          <w:b/>
          <w:bCs/>
          <w:color w:val="000000" w:themeColor="text1"/>
        </w:rPr>
        <w:t>及</w:t>
      </w:r>
      <w:r>
        <w:rPr>
          <w:rFonts w:hint="eastAsia" w:ascii="宋体" w:hAnsi="宋体" w:cs="宋体"/>
          <w:b/>
          <w:bCs/>
          <w:color w:val="000000" w:themeColor="text1"/>
          <w:szCs w:val="21"/>
        </w:rPr>
        <w:t>云浮市公共资源交易网（</w:t>
      </w:r>
      <w:r>
        <w:rPr>
          <w:rFonts w:ascii="宋体" w:hAnsi="宋体" w:cs="宋体"/>
          <w:b/>
          <w:bCs/>
          <w:color w:val="000000" w:themeColor="text1"/>
          <w:szCs w:val="21"/>
        </w:rPr>
        <w:t>http://ggzy.yunfu.gov.cn</w:t>
      </w:r>
      <w:r>
        <w:rPr>
          <w:rFonts w:hint="eastAsia" w:ascii="宋体" w:hAnsi="宋体" w:cs="宋体"/>
          <w:b/>
          <w:bCs/>
          <w:color w:val="000000" w:themeColor="text1"/>
          <w:szCs w:val="21"/>
        </w:rPr>
        <w:t>）</w:t>
      </w:r>
      <w:r>
        <w:rPr>
          <w:rFonts w:hint="eastAsia" w:ascii="宋体" w:hAnsi="宋体" w:cs="Tahoma"/>
          <w:b/>
          <w:bCs/>
          <w:color w:val="000000" w:themeColor="text1"/>
        </w:rPr>
        <w:t>进行注册登记</w:t>
      </w:r>
      <w:r>
        <w:rPr>
          <w:rFonts w:hint="eastAsia" w:ascii="宋体" w:hAnsi="宋体" w:cs="Tahoma"/>
          <w:color w:val="000000" w:themeColor="text1"/>
        </w:rPr>
        <w:t>，请参加本项目投标且尚未在广东省政府采购网、</w:t>
      </w:r>
      <w:r>
        <w:rPr>
          <w:rFonts w:hint="eastAsia" w:ascii="宋体" w:hAnsi="宋体" w:cs="宋体"/>
          <w:color w:val="000000" w:themeColor="text1"/>
          <w:szCs w:val="21"/>
        </w:rPr>
        <w:t>云浮市公共资源交易网</w:t>
      </w:r>
      <w:r>
        <w:rPr>
          <w:rFonts w:hint="eastAsia" w:ascii="宋体" w:hAnsi="宋体" w:cs="Tahoma"/>
          <w:color w:val="000000" w:themeColor="text1"/>
        </w:rPr>
        <w:t>进行注册登记的</w:t>
      </w:r>
      <w:r>
        <w:rPr>
          <w:rFonts w:hint="eastAsia" w:ascii="宋体" w:hAnsi="宋体" w:cs="Tahoma"/>
          <w:color w:val="000000" w:themeColor="text1"/>
          <w:lang w:eastAsia="zh-CN"/>
        </w:rPr>
        <w:t>报价人</w:t>
      </w:r>
      <w:r>
        <w:rPr>
          <w:rFonts w:hint="eastAsia" w:ascii="宋体" w:hAnsi="宋体" w:cs="Tahoma"/>
          <w:color w:val="000000" w:themeColor="text1"/>
        </w:rPr>
        <w:t>务必于本项目投标截止日前完成注册登记。</w:t>
      </w:r>
    </w:p>
    <w:p>
      <w:pPr>
        <w:snapToGrid w:val="0"/>
        <w:spacing w:line="480" w:lineRule="exact"/>
        <w:ind w:left="200" w:right="420" w:firstLine="4840"/>
        <w:jc w:val="right"/>
        <w:rPr>
          <w:rFonts w:hint="eastAsia" w:ascii="宋体" w:hAnsi="宋体" w:cs="Tahoma"/>
          <w:color w:val="000000" w:themeColor="text1"/>
          <w:lang w:eastAsia="zh-CN"/>
        </w:rPr>
      </w:pPr>
    </w:p>
    <w:p>
      <w:pPr>
        <w:snapToGrid w:val="0"/>
        <w:spacing w:line="480" w:lineRule="exact"/>
        <w:ind w:left="200" w:right="420" w:firstLine="4840"/>
        <w:jc w:val="right"/>
        <w:rPr>
          <w:rFonts w:hint="eastAsia" w:ascii="宋体" w:eastAsia="宋体" w:cs="Tahoma"/>
          <w:color w:val="000000" w:themeColor="text1"/>
          <w:lang w:eastAsia="zh-CN"/>
        </w:rPr>
      </w:pPr>
      <w:r>
        <w:rPr>
          <w:rFonts w:hint="eastAsia" w:ascii="宋体" w:hAnsi="宋体" w:cs="Tahoma"/>
          <w:color w:val="000000" w:themeColor="text1"/>
          <w:lang w:eastAsia="zh-CN"/>
        </w:rPr>
        <w:t>广东盈信招标代理有限公司</w:t>
      </w:r>
    </w:p>
    <w:p>
      <w:pPr>
        <w:snapToGrid w:val="0"/>
        <w:spacing w:line="480" w:lineRule="exact"/>
        <w:ind w:left="200" w:right="420" w:firstLine="4840"/>
        <w:jc w:val="right"/>
        <w:rPr>
          <w:rFonts w:hint="eastAsia" w:ascii="宋体" w:eastAsia="宋体" w:cs="Tahoma"/>
          <w:color w:val="000000" w:themeColor="text1"/>
          <w:lang w:eastAsia="zh-CN"/>
        </w:rPr>
      </w:pPr>
      <w:r>
        <w:rPr>
          <w:rFonts w:hint="eastAsia" w:ascii="宋体" w:hAnsi="宋体" w:cs="Tahoma"/>
          <w:color w:val="000000" w:themeColor="text1"/>
          <w:lang w:eastAsia="zh-CN"/>
        </w:rPr>
        <w:t>2020年</w:t>
      </w:r>
      <w:r>
        <w:rPr>
          <w:rFonts w:hint="eastAsia" w:ascii="宋体" w:hAnsi="宋体" w:cs="Tahoma"/>
          <w:color w:val="000000" w:themeColor="text1"/>
          <w:lang w:val="en-US" w:eastAsia="zh-CN"/>
        </w:rPr>
        <w:t>07</w:t>
      </w:r>
      <w:r>
        <w:rPr>
          <w:rFonts w:hint="eastAsia" w:ascii="宋体" w:hAnsi="宋体" w:cs="Tahoma"/>
          <w:color w:val="000000" w:themeColor="text1"/>
          <w:lang w:eastAsia="zh-CN"/>
        </w:rPr>
        <w:t>月</w:t>
      </w:r>
      <w:r>
        <w:rPr>
          <w:rFonts w:hint="eastAsia" w:ascii="宋体" w:hAnsi="宋体" w:cs="Tahoma"/>
          <w:color w:val="000000" w:themeColor="text1"/>
          <w:lang w:val="en-US" w:eastAsia="zh-CN"/>
        </w:rPr>
        <w:t>01</w:t>
      </w:r>
      <w:r>
        <w:rPr>
          <w:rFonts w:hint="eastAsia" w:ascii="宋体" w:hAnsi="宋体" w:cs="Tahoma"/>
          <w:color w:val="000000" w:themeColor="text1"/>
          <w:lang w:eastAsia="zh-CN"/>
        </w:rPr>
        <w:t>日</w:t>
      </w:r>
    </w:p>
    <w:p>
      <w:pPr>
        <w:snapToGrid w:val="0"/>
        <w:spacing w:before="60" w:line="360" w:lineRule="auto"/>
        <w:rPr>
          <w:rFonts w:ascii="宋体"/>
          <w:color w:val="auto"/>
        </w:rPr>
        <w:sectPr>
          <w:headerReference r:id="rId8" w:type="default"/>
          <w:footerReference r:id="rId9"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19"/>
        <w:spacing w:line="360" w:lineRule="auto"/>
        <w:jc w:val="center"/>
        <w:rPr>
          <w:color w:val="auto"/>
        </w:rPr>
      </w:pPr>
    </w:p>
    <w:p>
      <w:pPr>
        <w:pStyle w:val="21"/>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4"/>
        <w:numPr>
          <w:ilvl w:val="0"/>
          <w:numId w:val="2"/>
        </w:numPr>
        <w:tabs>
          <w:tab w:val="clear" w:pos="420"/>
        </w:tabs>
        <w:spacing w:beforeLines="0" w:afterLines="0" w:line="360" w:lineRule="auto"/>
        <w:rPr>
          <w:color w:val="auto"/>
        </w:rPr>
      </w:pPr>
      <w:r>
        <w:rPr>
          <w:rFonts w:hint="eastAsia"/>
          <w:color w:val="auto"/>
        </w:rPr>
        <w:t>适用范围</w:t>
      </w:r>
    </w:p>
    <w:p>
      <w:pPr>
        <w:pStyle w:val="5"/>
        <w:rPr>
          <w:color w:val="auto"/>
        </w:rPr>
      </w:pPr>
      <w:r>
        <w:rPr>
          <w:color w:val="auto"/>
        </w:rPr>
        <w:t xml:space="preserve">1.1   </w:t>
      </w:r>
      <w:r>
        <w:rPr>
          <w:rFonts w:hint="eastAsia"/>
          <w:color w:val="auto"/>
        </w:rPr>
        <w:t>本次代理招标采购的货物及相关服务项目，属</w:t>
      </w:r>
      <w:r>
        <w:rPr>
          <w:rFonts w:hint="eastAsia"/>
          <w:color w:val="auto"/>
          <w:lang w:eastAsia="zh-CN"/>
        </w:rPr>
        <w:t>政府</w:t>
      </w:r>
      <w:r>
        <w:rPr>
          <w:rFonts w:hint="eastAsia"/>
          <w:color w:val="auto"/>
        </w:rPr>
        <w:t>采购项目。</w:t>
      </w:r>
    </w:p>
    <w:p>
      <w:pPr>
        <w:pStyle w:val="5"/>
        <w:rPr>
          <w:color w:val="auto"/>
        </w:rPr>
      </w:pPr>
      <w:r>
        <w:rPr>
          <w:color w:val="auto"/>
        </w:rPr>
        <w:t xml:space="preserve">1.2   </w:t>
      </w:r>
      <w:r>
        <w:rPr>
          <w:rFonts w:hint="eastAsia"/>
          <w:color w:val="auto"/>
        </w:rPr>
        <w:t>资金来源：</w:t>
      </w:r>
      <w:r>
        <w:rPr>
          <w:rFonts w:hint="eastAsia"/>
          <w:color w:val="auto"/>
          <w:lang w:eastAsia="zh-CN"/>
        </w:rPr>
        <w:t>财政</w:t>
      </w:r>
      <w:r>
        <w:rPr>
          <w:rFonts w:hint="eastAsia"/>
          <w:color w:val="auto"/>
        </w:rPr>
        <w:t>资金。</w:t>
      </w:r>
    </w:p>
    <w:p>
      <w:pPr>
        <w:pStyle w:val="5"/>
        <w:spacing w:before="60"/>
        <w:rPr>
          <w:rFonts w:hAnsi="宋体"/>
          <w:color w:val="auto"/>
          <w:szCs w:val="21"/>
        </w:rPr>
      </w:pP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1"/>
          <w:numId w:val="1"/>
        </w:numPr>
        <w:spacing w:before="60"/>
        <w:rPr>
          <w:color w:val="auto"/>
        </w:rPr>
      </w:pPr>
      <w:r>
        <w:rPr>
          <w:rFonts w:hint="eastAsia"/>
          <w:color w:val="auto"/>
        </w:rPr>
        <w:t>“采购人”指本采购项目的委托人。</w:t>
      </w:r>
    </w:p>
    <w:p>
      <w:pPr>
        <w:pStyle w:val="5"/>
        <w:numPr>
          <w:ilvl w:val="1"/>
          <w:numId w:val="1"/>
        </w:numPr>
        <w:spacing w:before="60"/>
        <w:rPr>
          <w:color w:val="auto"/>
        </w:rPr>
      </w:pP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1"/>
          <w:numId w:val="1"/>
        </w:numPr>
        <w:spacing w:before="60"/>
        <w:rPr>
          <w:color w:val="auto"/>
        </w:rPr>
      </w:pPr>
      <w:r>
        <w:rPr>
          <w:rFonts w:hint="eastAsia"/>
          <w:color w:val="auto"/>
        </w:rPr>
        <w:t>“报价人”指向采购代理机构提交报价文件并参与磋商的法人。</w:t>
      </w:r>
    </w:p>
    <w:p>
      <w:pPr>
        <w:pStyle w:val="5"/>
        <w:numPr>
          <w:ilvl w:val="1"/>
          <w:numId w:val="1"/>
        </w:numPr>
        <w:spacing w:before="60"/>
        <w:rPr>
          <w:color w:val="auto"/>
        </w:rPr>
      </w:pP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1"/>
          <w:numId w:val="1"/>
        </w:numPr>
        <w:spacing w:before="60"/>
        <w:rPr>
          <w:color w:val="auto"/>
        </w:rPr>
      </w:pPr>
      <w:r>
        <w:rPr>
          <w:rFonts w:hint="eastAsia"/>
          <w:color w:val="auto"/>
        </w:rPr>
        <w:t>“货物”指报价人按磋商文件的规定，须向采购人提供的一切产品、物品及其它材料等。</w:t>
      </w:r>
    </w:p>
    <w:p>
      <w:pPr>
        <w:pStyle w:val="5"/>
        <w:numPr>
          <w:ilvl w:val="1"/>
          <w:numId w:val="1"/>
        </w:numPr>
        <w:spacing w:before="60"/>
        <w:rPr>
          <w:rFonts w:hAnsi="宋体"/>
          <w:color w:val="auto"/>
          <w:szCs w:val="21"/>
        </w:rPr>
      </w:pPr>
      <w:r>
        <w:rPr>
          <w:rFonts w:hint="eastAsia"/>
          <w:color w:val="auto"/>
        </w:rPr>
        <w:t>“服务”指报价人提供的货物所需的相关服务以及用户需求书中要求的其他服务。</w:t>
      </w:r>
    </w:p>
    <w:p>
      <w:pPr>
        <w:pStyle w:val="5"/>
        <w:numPr>
          <w:ilvl w:val="1"/>
          <w:numId w:val="1"/>
        </w:numPr>
        <w:spacing w:before="6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rFonts w:hint="eastAsia" w:ascii="宋体" w:hAnsi="宋体" w:cs="宋体"/>
          <w:bCs/>
          <w:color w:val="auto"/>
          <w:szCs w:val="21"/>
          <w:lang w:eastAsia="zh-CN"/>
        </w:rPr>
      </w:pPr>
      <w:r>
        <w:rPr>
          <w:rFonts w:hint="eastAsia"/>
          <w:color w:val="auto"/>
        </w:rPr>
        <w:t>合格的报价人</w:t>
      </w:r>
    </w:p>
    <w:p>
      <w:pPr>
        <w:pStyle w:val="4"/>
        <w:numPr>
          <w:ilvl w:val="0"/>
          <w:numId w:val="0"/>
        </w:numPr>
        <w:spacing w:beforeLines="0" w:afterLines="0" w:line="360" w:lineRule="auto"/>
        <w:ind w:leftChars="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3.1</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rPr>
        <w:t xml:space="preserve"> </w:t>
      </w:r>
      <w:r>
        <w:rPr>
          <w:rFonts w:hint="eastAsia" w:hAnsi="宋体" w:cs="宋体"/>
          <w:b w:val="0"/>
          <w:bCs w:val="0"/>
          <w:color w:val="auto"/>
          <w:sz w:val="21"/>
          <w:szCs w:val="21"/>
          <w:lang w:val="en-US" w:eastAsia="zh-CN"/>
        </w:rPr>
        <w:t xml:space="preserve"> </w:t>
      </w:r>
      <w:r>
        <w:rPr>
          <w:rFonts w:hint="eastAsia" w:ascii="宋体" w:hAnsi="宋体" w:cs="宋体"/>
          <w:b w:val="0"/>
          <w:bCs w:val="0"/>
          <w:color w:val="auto"/>
          <w:sz w:val="21"/>
          <w:szCs w:val="21"/>
          <w:lang w:eastAsia="zh-CN"/>
        </w:rPr>
        <w:t>供应商应具备《政府采购法》第二十二条规定的条件。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供应商必须是具有独立承担民事责任能力的在中华人民共和国境内注册的法人或其他组</w:t>
      </w:r>
    </w:p>
    <w:p>
      <w:pPr>
        <w:keepNext w:val="0"/>
        <w:keepLines w:val="0"/>
        <w:pageBreakBefore w:val="0"/>
        <w:widowControl/>
        <w:kinsoku/>
        <w:wordWrap/>
        <w:overflowPunct/>
        <w:topLinePunct w:val="0"/>
        <w:autoSpaceDE/>
        <w:autoSpaceDN/>
        <w:bidi w:val="0"/>
        <w:adjustRightInd w:val="0"/>
        <w:snapToGrid w:val="0"/>
        <w:spacing w:line="480" w:lineRule="exact"/>
        <w:ind w:left="636" w:leftChars="303" w:firstLine="0" w:firstLineChars="0"/>
        <w:textAlignment w:val="auto"/>
        <w:rPr>
          <w:rFonts w:hint="eastAsia"/>
          <w:color w:val="auto"/>
        </w:rPr>
      </w:pPr>
      <w:r>
        <w:rPr>
          <w:rFonts w:hint="eastAsia" w:ascii="宋体" w:hAnsi="宋体" w:cs="宋体"/>
          <w:color w:val="auto"/>
        </w:rPr>
        <w:t>织，提交法人或者其他组织的营业执照等证明文件。</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2</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2018年经审计的财务报告或提供2019年5月至今&lt;任意一个月&gt;的财务状况或银行出具的资信证明复印件。如响应供应商为新注册的，提供成立至今的月或季度财务状况报告复印件。</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lang w:val="en-US" w:eastAsia="zh-CN"/>
        </w:rPr>
      </w:pPr>
      <w:r>
        <w:rPr>
          <w:rFonts w:hint="eastAsia" w:ascii="宋体" w:hAnsi="宋体" w:cs="宋体"/>
          <w:color w:val="auto"/>
          <w:sz w:val="21"/>
        </w:rPr>
        <w:t>3</w:t>
      </w:r>
      <w:r>
        <w:rPr>
          <w:rFonts w:hint="eastAsia" w:cs="宋体"/>
          <w:color w:val="auto"/>
          <w:sz w:val="21"/>
          <w:lang w:eastAsia="zh-CN"/>
        </w:rPr>
        <w:t>）</w:t>
      </w:r>
      <w:r>
        <w:rPr>
          <w:rFonts w:hint="eastAsia"/>
          <w:color w:val="auto"/>
          <w:sz w:val="21"/>
        </w:rPr>
        <w:t xml:space="preserve"> </w:t>
      </w:r>
      <w:r>
        <w:rPr>
          <w:rFonts w:hint="eastAsia"/>
          <w:color w:val="auto"/>
          <w:sz w:val="21"/>
          <w:lang w:val="en-US" w:eastAsia="zh-CN"/>
        </w:rPr>
        <w:t>2019年5月至今&lt;至少一个月&gt;缴纳税收和社保的凭证。如依法免税或不需要缴纳社会保</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color w:val="auto"/>
          <w:sz w:val="21"/>
          <w:lang w:val="en-US" w:eastAsia="zh-CN"/>
        </w:rPr>
        <w:t>障资金的，应提供相应文件证明。</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rPr>
      </w:pPr>
      <w:r>
        <w:rPr>
          <w:rFonts w:hint="eastAsia" w:ascii="宋体" w:hAnsi="宋体" w:cs="宋体"/>
          <w:color w:val="auto"/>
          <w:sz w:val="21"/>
        </w:rPr>
        <w:t>4</w:t>
      </w:r>
      <w:r>
        <w:rPr>
          <w:rFonts w:hint="eastAsia" w:cs="宋体"/>
          <w:color w:val="auto"/>
          <w:sz w:val="21"/>
          <w:lang w:eastAsia="zh-CN"/>
        </w:rPr>
        <w:t>）</w:t>
      </w:r>
      <w:r>
        <w:rPr>
          <w:rFonts w:hint="eastAsia" w:cs="宋体"/>
          <w:color w:val="auto"/>
          <w:sz w:val="21"/>
          <w:lang w:val="en-US" w:eastAsia="zh-CN"/>
        </w:rPr>
        <w:t xml:space="preserve"> </w:t>
      </w:r>
      <w:r>
        <w:rPr>
          <w:rFonts w:hint="eastAsia"/>
          <w:color w:val="auto"/>
          <w:sz w:val="21"/>
        </w:rPr>
        <w:t>提供具有履行合同所必需的设备和专业技术能力的书面承诺。</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eastAsia"/>
          <w:color w:val="auto"/>
          <w:sz w:val="21"/>
          <w:lang w:eastAsia="zh-CN"/>
        </w:rPr>
      </w:pPr>
      <w:r>
        <w:rPr>
          <w:rFonts w:hint="eastAsia"/>
          <w:color w:val="auto"/>
          <w:sz w:val="21"/>
          <w:lang w:val="en-US" w:eastAsia="zh-CN"/>
        </w:rPr>
        <w:t xml:space="preserve">5） </w:t>
      </w:r>
      <w:r>
        <w:rPr>
          <w:rFonts w:hint="eastAsia"/>
          <w:color w:val="auto"/>
          <w:sz w:val="21"/>
          <w:lang w:eastAsia="zh-CN"/>
        </w:rPr>
        <w:t>提供参加政府采购活动前3年内在经营活动中没有重大违法记录的书面声明。</w:t>
      </w:r>
    </w:p>
    <w:p>
      <w:pPr>
        <w:pStyle w:val="25"/>
        <w:keepNext w:val="0"/>
        <w:keepLines w:val="0"/>
        <w:pageBreakBefore w:val="0"/>
        <w:widowControl/>
        <w:kinsoku/>
        <w:wordWrap/>
        <w:overflowPunct/>
        <w:topLinePunct w:val="0"/>
        <w:autoSpaceDE/>
        <w:autoSpaceDN/>
        <w:bidi w:val="0"/>
        <w:spacing w:before="0" w:beforeAutospacing="0" w:after="0" w:afterAutospacing="0" w:line="480" w:lineRule="exact"/>
        <w:ind w:left="636" w:leftChars="303" w:firstLine="0" w:firstLineChars="0"/>
        <w:textAlignment w:val="auto"/>
        <w:rPr>
          <w:rFonts w:hint="default"/>
          <w:color w:val="auto"/>
          <w:sz w:val="21"/>
          <w:lang w:val="en-US" w:eastAsia="zh-CN"/>
        </w:rPr>
      </w:pPr>
      <w:r>
        <w:rPr>
          <w:rFonts w:hint="eastAsia"/>
          <w:color w:val="auto"/>
          <w:sz w:val="21"/>
          <w:lang w:val="en-US" w:eastAsia="zh-CN"/>
        </w:rPr>
        <w:t>6）法律、行政法规规定的其他条件。</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bookmarkStart w:id="2" w:name="_Toc61460073"/>
      <w:r>
        <w:rPr>
          <w:rFonts w:hint="eastAsia" w:hAnsi="宋体" w:cs="宋体"/>
          <w:bCs/>
          <w:color w:val="auto"/>
          <w:szCs w:val="21"/>
          <w:lang w:val="en-US" w:eastAsia="zh-CN"/>
        </w:rPr>
        <w:t xml:space="preserve">3.2   </w:t>
      </w:r>
      <w:r>
        <w:rPr>
          <w:rFonts w:hint="eastAsia" w:ascii="宋体" w:hAnsi="宋体" w:cs="宋体"/>
          <w:bCs/>
          <w:color w:val="auto"/>
          <w:szCs w:val="21"/>
          <w:lang w:eastAsia="zh-CN"/>
        </w:rPr>
        <w:t>项目负责人资质类别和等级：项目负责人须具有交通运输部核发的公路工程监理工程师资</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46" w:leftChars="300" w:hanging="16" w:hangingChars="8"/>
        <w:textAlignment w:val="auto"/>
        <w:rPr>
          <w:rFonts w:hint="eastAsia" w:ascii="宋体" w:hAnsi="宋体" w:cs="宋体"/>
          <w:bCs/>
          <w:color w:val="auto"/>
          <w:szCs w:val="21"/>
          <w:lang w:eastAsia="zh-CN"/>
        </w:rPr>
      </w:pPr>
      <w:r>
        <w:rPr>
          <w:rFonts w:hint="eastAsia" w:ascii="宋体" w:hAnsi="宋体" w:cs="宋体"/>
          <w:bCs/>
          <w:color w:val="auto"/>
          <w:szCs w:val="21"/>
          <w:lang w:eastAsia="zh-CN"/>
        </w:rPr>
        <w:t>格证书且其注册专业为公路工程，注册执业单位为供应商。</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3.3   </w:t>
      </w:r>
      <w:r>
        <w:rPr>
          <w:rFonts w:hint="eastAsia" w:ascii="宋体" w:hAnsi="宋体" w:cs="宋体"/>
          <w:bCs/>
          <w:color w:val="auto"/>
          <w:szCs w:val="21"/>
          <w:lang w:eastAsia="zh-CN"/>
        </w:rPr>
        <w:t>供应商应具有交通运输主管部门核发的在有效期内的公路工程专业丙级（或以上）监理资</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46" w:leftChars="300" w:hanging="16" w:hangingChars="8"/>
        <w:textAlignment w:val="auto"/>
        <w:rPr>
          <w:rFonts w:hint="eastAsia" w:ascii="宋体" w:hAnsi="宋体" w:cs="宋体"/>
          <w:bCs/>
          <w:color w:val="auto"/>
          <w:szCs w:val="21"/>
          <w:lang w:eastAsia="zh-CN"/>
        </w:rPr>
      </w:pPr>
      <w:r>
        <w:rPr>
          <w:rFonts w:hint="eastAsia" w:ascii="宋体" w:hAnsi="宋体" w:cs="宋体"/>
          <w:bCs/>
          <w:color w:val="auto"/>
          <w:szCs w:val="21"/>
          <w:lang w:eastAsia="zh-CN"/>
        </w:rPr>
        <w:t xml:space="preserve">质证书。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3.4   </w:t>
      </w:r>
      <w:r>
        <w:rPr>
          <w:rFonts w:hint="eastAsia" w:ascii="宋体" w:hAnsi="宋体" w:cs="宋体"/>
          <w:bCs/>
          <w:color w:val="auto"/>
          <w:szCs w:val="21"/>
          <w:lang w:eastAsia="zh-CN"/>
        </w:rPr>
        <w:t>在“信用中国”网站（www.creditchina.gov.cn）、中国政府采购网（www.ccgp.gov.cn）</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46" w:leftChars="300" w:hanging="16" w:hangingChars="8"/>
        <w:textAlignment w:val="auto"/>
        <w:rPr>
          <w:rFonts w:hint="eastAsia" w:ascii="宋体" w:hAnsi="宋体" w:cs="宋体"/>
          <w:bCs/>
          <w:color w:val="auto"/>
          <w:szCs w:val="21"/>
          <w:lang w:eastAsia="zh-CN"/>
        </w:rPr>
      </w:pPr>
      <w:r>
        <w:rPr>
          <w:rFonts w:hint="eastAsia" w:ascii="宋体" w:hAnsi="宋体" w:cs="宋体"/>
          <w:bCs/>
          <w:color w:val="auto"/>
          <w:szCs w:val="21"/>
          <w:lang w:eastAsia="zh-CN"/>
        </w:rPr>
        <w:t>查询供应商信用记录中，没有被列入失信被执行人、重大税收违法案件当事人名单、政府采</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46" w:leftChars="300" w:hanging="16" w:hangingChars="8"/>
        <w:textAlignment w:val="auto"/>
        <w:rPr>
          <w:rFonts w:hint="eastAsia" w:ascii="宋体" w:hAnsi="宋体" w:cs="宋体"/>
          <w:bCs/>
          <w:color w:val="auto"/>
          <w:szCs w:val="21"/>
          <w:lang w:eastAsia="zh-CN"/>
        </w:rPr>
      </w:pPr>
      <w:r>
        <w:rPr>
          <w:rFonts w:hint="eastAsia" w:ascii="宋体" w:hAnsi="宋体" w:cs="宋体"/>
          <w:bCs/>
          <w:color w:val="auto"/>
          <w:szCs w:val="21"/>
          <w:lang w:eastAsia="zh-CN"/>
        </w:rPr>
        <w:t>购严重违法失信行为记录名单及其他不符合《中华人民共和国政府采购法》第二十二条规定条件的供应商（处罚期限届满的除外）。（以采购代理机构于投标截止日当天在“信用中国”</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46" w:leftChars="300" w:hanging="16" w:hangingChars="8"/>
        <w:textAlignment w:val="auto"/>
        <w:rPr>
          <w:rFonts w:hint="eastAsia" w:ascii="宋体" w:hAnsi="宋体" w:cs="宋体"/>
          <w:bCs/>
          <w:color w:val="auto"/>
          <w:szCs w:val="21"/>
          <w:lang w:eastAsia="zh-CN"/>
        </w:rPr>
      </w:pPr>
      <w:r>
        <w:rPr>
          <w:rFonts w:hint="eastAsia" w:ascii="宋体" w:hAnsi="宋体" w:cs="宋体"/>
          <w:bCs/>
          <w:color w:val="auto"/>
          <w:szCs w:val="21"/>
          <w:lang w:eastAsia="zh-CN"/>
        </w:rPr>
        <w:t>网站（www.creditchina.gov.cn）及中国政府采购网（www.ccgp.gov.cn）查询结果为准）。</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3.5   </w:t>
      </w:r>
      <w:r>
        <w:rPr>
          <w:rFonts w:hint="eastAsia" w:ascii="宋体" w:hAnsi="宋体" w:cs="宋体"/>
          <w:bCs/>
          <w:color w:val="auto"/>
          <w:szCs w:val="21"/>
          <w:lang w:eastAsia="zh-CN"/>
        </w:rPr>
        <w:t>为采购项目提供整体设计、规范编制或者项目管理、监理、检测等服务的供应商，不得再</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46" w:leftChars="300" w:hanging="16" w:hangingChars="8"/>
        <w:textAlignment w:val="auto"/>
        <w:rPr>
          <w:rFonts w:hint="eastAsia" w:ascii="宋体" w:hAnsi="宋体" w:cs="宋体"/>
          <w:bCs/>
          <w:color w:val="auto"/>
          <w:szCs w:val="21"/>
          <w:lang w:eastAsia="zh-CN"/>
        </w:rPr>
      </w:pPr>
      <w:r>
        <w:rPr>
          <w:rFonts w:hint="eastAsia" w:ascii="宋体" w:hAnsi="宋体" w:cs="宋体"/>
          <w:bCs/>
          <w:color w:val="auto"/>
          <w:szCs w:val="21"/>
          <w:lang w:eastAsia="zh-CN"/>
        </w:rPr>
        <w:t xml:space="preserve">参加该采购项目的其他采购活动。（提供《承诺函》） </w:t>
      </w:r>
    </w:p>
    <w:p>
      <w:pPr>
        <w:pStyle w:val="5"/>
        <w:keepNext w:val="0"/>
        <w:keepLines w:val="0"/>
        <w:pageBreakBefore w:val="0"/>
        <w:tabs>
          <w:tab w:val="left" w:pos="360"/>
          <w:tab w:val="left" w:pos="640"/>
        </w:tabs>
        <w:kinsoku/>
        <w:wordWrap/>
        <w:overflowPunct/>
        <w:topLinePunct w:val="0"/>
        <w:autoSpaceDE/>
        <w:autoSpaceDN/>
        <w:bidi w:val="0"/>
        <w:adjustRightInd/>
        <w:snapToGrid/>
        <w:spacing w:before="60" w:line="480" w:lineRule="exact"/>
        <w:ind w:left="651" w:leftChars="0" w:hanging="651" w:hangingChars="310"/>
        <w:textAlignment w:val="auto"/>
        <w:rPr>
          <w:rFonts w:hint="eastAsia" w:ascii="宋体" w:hAnsi="宋体" w:cs="宋体"/>
          <w:bCs/>
          <w:color w:val="auto"/>
          <w:szCs w:val="21"/>
          <w:lang w:eastAsia="zh-CN"/>
        </w:rPr>
      </w:pPr>
      <w:r>
        <w:rPr>
          <w:rFonts w:hint="eastAsia" w:hAnsi="宋体" w:cs="宋体"/>
          <w:bCs/>
          <w:color w:val="auto"/>
          <w:szCs w:val="21"/>
          <w:lang w:val="en-US" w:eastAsia="zh-CN"/>
        </w:rPr>
        <w:t xml:space="preserve">3.6    </w:t>
      </w:r>
      <w:r>
        <w:rPr>
          <w:rFonts w:hint="eastAsia" w:ascii="宋体" w:hAnsi="宋体" w:cs="宋体"/>
          <w:bCs/>
          <w:color w:val="auto"/>
          <w:szCs w:val="21"/>
          <w:lang w:eastAsia="zh-CN"/>
        </w:rPr>
        <w:t xml:space="preserve">本项目不接受联合体投标。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w:t>
      </w:r>
      <w:r>
        <w:rPr>
          <w:rFonts w:hint="eastAsia" w:ascii="宋体" w:hAnsi="宋体"/>
          <w:color w:val="auto"/>
          <w:szCs w:val="21"/>
          <w:lang w:eastAsia="zh-CN"/>
        </w:rPr>
        <w:t>签字或盖章</w:t>
      </w:r>
      <w:r>
        <w:rPr>
          <w:rFonts w:hint="eastAsia" w:ascii="宋体" w:hAnsi="宋体"/>
          <w:color w:val="auto"/>
          <w:szCs w:val="21"/>
        </w:rPr>
        <w:t>，并需将以书面形式出具的“法定代表人授权书”附在报价文件中。任何行间插字、涂改和增删，必须由报价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w:t>
      </w:r>
      <w:r>
        <w:rPr>
          <w:rFonts w:hint="eastAsia" w:hAnsi="宋体"/>
          <w:color w:val="auto"/>
          <w:lang w:eastAsia="zh-CN"/>
        </w:rPr>
        <w:t>签字或盖章</w:t>
      </w:r>
      <w:r>
        <w:rPr>
          <w:rFonts w:hint="eastAsia" w:hAnsi="宋体"/>
          <w:color w:val="auto"/>
        </w:rPr>
        <w:t>。授权代表须将以书面形式出具的“授权证书”附在报价文件中。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w:t>
      </w:r>
      <w:r>
        <w:rPr>
          <w:rFonts w:hint="eastAsia" w:hAnsi="宋体"/>
          <w:color w:val="auto"/>
          <w:lang w:eastAsia="zh-CN"/>
        </w:rPr>
        <w:t>签字或盖章</w:t>
      </w:r>
      <w:r>
        <w:rPr>
          <w:rFonts w:hint="eastAsia" w:hAnsi="宋体"/>
          <w:color w:val="auto"/>
        </w:rPr>
        <w:t>处，均须由报价人加盖报价人公章，并经报价人法定代表人或其授权代表</w:t>
      </w:r>
      <w:r>
        <w:rPr>
          <w:rFonts w:hint="eastAsia" w:hAnsi="宋体"/>
          <w:color w:val="auto"/>
          <w:lang w:eastAsia="zh-CN"/>
        </w:rPr>
        <w:t>签字或盖章</w:t>
      </w:r>
      <w:r>
        <w:rPr>
          <w:rFonts w:hint="eastAsia" w:hAnsi="宋体"/>
          <w:color w:val="auto"/>
        </w:rPr>
        <w:t>。如果《报价资料表》允许报价人为联合体，联合体在签署报价文件时应在报价人名称后面注明“联合体”字样。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7"/>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keepNext w:val="0"/>
              <w:keepLines w:val="0"/>
              <w:widowControl/>
              <w:suppressLineNumbers w:val="0"/>
              <w:spacing w:before="0" w:beforeAutospacing="0" w:after="0" w:afterAutospacing="0" w:line="360" w:lineRule="auto"/>
              <w:ind w:left="180" w:right="0"/>
              <w:rPr>
                <w:rFonts w:hint="default" w:ascii="宋体"/>
                <w:color w:val="auto"/>
                <w:szCs w:val="21"/>
              </w:rPr>
            </w:pPr>
          </w:p>
          <w:p>
            <w:pPr>
              <w:keepNext w:val="0"/>
              <w:keepLines w:val="0"/>
              <w:widowControl/>
              <w:suppressLineNumbers w:val="0"/>
              <w:spacing w:before="0" w:beforeAutospacing="0" w:after="0" w:afterAutospacing="0" w:line="360" w:lineRule="auto"/>
              <w:ind w:left="0" w:right="0"/>
              <w:jc w:val="right"/>
              <w:rPr>
                <w:rFonts w:hint="default" w:ascii="宋体"/>
                <w:color w:val="auto"/>
                <w:szCs w:val="21"/>
              </w:rPr>
            </w:pPr>
            <w:r>
              <w:rPr>
                <w:rFonts w:hint="eastAsia" w:ascii="宋体" w:hAnsi="宋体"/>
                <w:color w:val="auto"/>
                <w:szCs w:val="21"/>
              </w:rPr>
              <w:t>（正本</w:t>
            </w:r>
            <w:r>
              <w:rPr>
                <w:rFonts w:hint="default" w:ascii="宋体" w:hAnsi="宋体"/>
                <w:color w:val="auto"/>
                <w:szCs w:val="21"/>
              </w:rPr>
              <w:t>/</w:t>
            </w:r>
            <w:r>
              <w:rPr>
                <w:rFonts w:hint="eastAsia" w:ascii="宋体" w:hAnsi="宋体"/>
                <w:color w:val="auto"/>
                <w:szCs w:val="21"/>
              </w:rPr>
              <w:t>副本）</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于“</w:t>
            </w:r>
            <w:r>
              <w:rPr>
                <w:rFonts w:hint="default" w:ascii="宋体" w:hAnsi="宋体"/>
                <w:color w:val="auto"/>
                <w:szCs w:val="21"/>
              </w:rPr>
              <w:t xml:space="preserve">      </w:t>
            </w:r>
            <w:r>
              <w:rPr>
                <w:rFonts w:hint="eastAsia" w:ascii="宋体" w:hAnsi="宋体"/>
                <w:color w:val="auto"/>
                <w:szCs w:val="21"/>
              </w:rPr>
              <w:t>年</w:t>
            </w:r>
            <w:r>
              <w:rPr>
                <w:rFonts w:hint="default" w:ascii="宋体" w:hAnsi="宋体"/>
                <w:color w:val="auto"/>
                <w:szCs w:val="21"/>
              </w:rPr>
              <w:t xml:space="preserve">     </w:t>
            </w:r>
            <w:r>
              <w:rPr>
                <w:rFonts w:hint="eastAsia" w:ascii="宋体" w:hAnsi="宋体"/>
                <w:color w:val="auto"/>
                <w:szCs w:val="21"/>
              </w:rPr>
              <w:t>月</w:t>
            </w:r>
            <w:r>
              <w:rPr>
                <w:rFonts w:hint="default" w:ascii="宋体" w:hAnsi="宋体"/>
                <w:color w:val="auto"/>
                <w:szCs w:val="21"/>
              </w:rPr>
              <w:t xml:space="preserve">     </w:t>
            </w:r>
            <w:r>
              <w:rPr>
                <w:rFonts w:hint="eastAsia" w:ascii="宋体" w:hAnsi="宋体"/>
                <w:color w:val="auto"/>
                <w:szCs w:val="21"/>
              </w:rPr>
              <w:t>日</w:t>
            </w:r>
            <w:r>
              <w:rPr>
                <w:rFonts w:hint="default" w:ascii="宋体" w:hAnsi="宋体"/>
                <w:color w:val="auto"/>
                <w:szCs w:val="21"/>
              </w:rPr>
              <w:t xml:space="preserve">     </w:t>
            </w:r>
            <w:r>
              <w:rPr>
                <w:rFonts w:hint="eastAsia" w:ascii="宋体" w:hAnsi="宋体"/>
                <w:color w:val="auto"/>
                <w:szCs w:val="21"/>
              </w:rPr>
              <w:t>时</w:t>
            </w:r>
            <w:r>
              <w:rPr>
                <w:rFonts w:hint="default" w:ascii="宋体" w:hAnsi="宋体"/>
                <w:color w:val="auto"/>
                <w:szCs w:val="21"/>
              </w:rPr>
              <w:t xml:space="preserve">    </w:t>
            </w:r>
            <w:r>
              <w:rPr>
                <w:rFonts w:hint="eastAsia" w:ascii="宋体" w:hAnsi="宋体"/>
                <w:color w:val="auto"/>
                <w:szCs w:val="21"/>
              </w:rPr>
              <w:t>分”之前不准启封（即磋商截止时间）</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项目名称：</w:t>
            </w:r>
            <w:r>
              <w:rPr>
                <w:rFonts w:hint="eastAsia" w:ascii="宋体" w:hAnsi="宋体"/>
                <w:color w:val="auto"/>
                <w:szCs w:val="21"/>
                <w:lang w:eastAsia="zh-CN"/>
              </w:rPr>
              <w:t>省道S279线郁南大湾将军岭至罗定屏风山段路面改造工程监理服务项目</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 xml:space="preserve">采购项目编号：445381-202006-348003-0003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报价人名称：</w:t>
            </w:r>
            <w:r>
              <w:rPr>
                <w:rFonts w:hint="default" w:ascii="宋体" w:hAnsi="宋体"/>
                <w:color w:val="auto"/>
                <w:szCs w:val="21"/>
              </w:rPr>
              <w:t xml:space="preserve">                                  </w:t>
            </w:r>
          </w:p>
          <w:p>
            <w:pPr>
              <w:keepNext w:val="0"/>
              <w:keepLines w:val="0"/>
              <w:widowControl/>
              <w:suppressLineNumbers w:val="0"/>
              <w:spacing w:before="0" w:beforeAutospacing="0" w:after="0" w:afterAutospacing="0" w:line="360" w:lineRule="auto"/>
              <w:ind w:left="180" w:right="0"/>
              <w:rPr>
                <w:rFonts w:hint="default" w:ascii="宋体"/>
                <w:color w:val="auto"/>
                <w:szCs w:val="21"/>
              </w:rPr>
            </w:pPr>
            <w:r>
              <w:rPr>
                <w:rFonts w:hint="eastAsia" w:ascii="宋体" w:hAnsi="宋体"/>
                <w:color w:val="auto"/>
                <w:szCs w:val="21"/>
              </w:rPr>
              <w:t>报价人地址：</w:t>
            </w:r>
            <w:r>
              <w:rPr>
                <w:rFonts w:hint="default" w:ascii="宋体" w:hAnsi="宋体"/>
                <w:color w:val="auto"/>
                <w:szCs w:val="21"/>
              </w:rPr>
              <w:t xml:space="preserve">                                  </w:t>
            </w:r>
            <w:r>
              <w:rPr>
                <w:rFonts w:hint="eastAsia" w:ascii="宋体" w:hAnsi="宋体"/>
                <w:color w:val="auto"/>
                <w:szCs w:val="21"/>
              </w:rPr>
              <w:t>邮政编码：</w:t>
            </w:r>
          </w:p>
          <w:p>
            <w:pPr>
              <w:pStyle w:val="5"/>
              <w:keepNext w:val="0"/>
              <w:keepLines w:val="0"/>
              <w:suppressLineNumbers w:val="0"/>
              <w:tabs>
                <w:tab w:val="left" w:pos="102"/>
              </w:tabs>
              <w:spacing w:before="0" w:beforeAutospacing="0" w:after="0" w:afterAutospacing="0"/>
              <w:ind w:left="-599" w:right="0" w:firstLine="804" w:firstLineChars="383"/>
              <w:jc w:val="left"/>
              <w:rPr>
                <w:rFonts w:hint="default" w:hAnsi="宋体"/>
                <w:color w:val="auto"/>
                <w:szCs w:val="21"/>
              </w:rPr>
            </w:pPr>
            <w:r>
              <w:rPr>
                <w:rFonts w:hint="eastAsia" w:hAnsi="宋体"/>
                <w:color w:val="auto"/>
                <w:szCs w:val="21"/>
              </w:rPr>
              <w:t>报价人代表：</w:t>
            </w:r>
            <w:r>
              <w:rPr>
                <w:rFonts w:hint="default"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hint="eastAsia" w:ascii="宋体" w:hAnsi="宋体"/>
          <w:color w:val="auto"/>
          <w:szCs w:val="21"/>
          <w:lang w:val="en-US" w:eastAsia="zh-CN"/>
        </w:rPr>
        <w:t>60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0"/>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480" w:lineRule="exact"/>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采购项目编号：445381-202006-348003-0003</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w:t>
      </w:r>
      <w:r>
        <w:rPr>
          <w:rFonts w:hint="eastAsia" w:ascii="宋体" w:hAnsi="宋体" w:cs="宋体"/>
          <w:b/>
          <w:iCs/>
          <w:color w:val="auto"/>
          <w:lang w:eastAsia="zh-CN"/>
        </w:rPr>
        <w:t>发</w:t>
      </w:r>
      <w:r>
        <w:rPr>
          <w:rFonts w:hint="eastAsia" w:ascii="宋体" w:hAnsi="宋体" w:cs="宋体"/>
          <w:b/>
          <w:iCs/>
          <w:color w:val="auto"/>
        </w:rPr>
        <w:t>到代理公司</w:t>
      </w:r>
      <w:r>
        <w:rPr>
          <w:rFonts w:hint="eastAsia" w:ascii="宋体" w:hAnsi="宋体" w:cs="宋体"/>
          <w:b/>
          <w:iCs/>
          <w:color w:val="auto"/>
          <w:lang w:eastAsia="zh-CN"/>
        </w:rPr>
        <w:t>邮箱</w:t>
      </w:r>
      <w:r>
        <w:rPr>
          <w:rFonts w:hint="eastAsia" w:ascii="宋体" w:hAnsi="宋体" w:cs="宋体"/>
          <w:b/>
          <w:iCs/>
          <w:color w:val="auto"/>
        </w:rPr>
        <w:t>(gdyx006@126.com)，并注明项目编号，以方便统计之用。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w:t>
      </w:r>
      <w:r>
        <w:rPr>
          <w:rFonts w:hint="eastAsia" w:ascii="宋体" w:hAnsi="宋体"/>
          <w:color w:val="auto"/>
          <w:szCs w:val="21"/>
          <w:lang w:eastAsia="zh-CN"/>
        </w:rPr>
        <w:t>签字或盖章</w:t>
      </w:r>
      <w:r>
        <w:rPr>
          <w:rFonts w:hint="eastAsia" w:ascii="宋体" w:hAnsi="宋体"/>
          <w:color w:val="auto"/>
          <w:szCs w:val="21"/>
        </w:rPr>
        <w:t>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widowControl w:val="0"/>
        <w:snapToGrid w:val="0"/>
        <w:spacing w:before="60" w:line="360" w:lineRule="auto"/>
        <w:ind w:left="735" w:hanging="735" w:hangingChars="350"/>
        <w:rPr>
          <w:rFonts w:hint="eastAsia" w:ascii="宋体" w:hAnsi="宋体" w:cs="Arial"/>
          <w:color w:val="auto"/>
          <w:szCs w:val="21"/>
        </w:rPr>
      </w:pPr>
      <w:r>
        <w:rPr>
          <w:rFonts w:hint="eastAsia" w:ascii="宋体" w:hAnsi="宋体" w:cs="Arial"/>
          <w:color w:val="auto"/>
          <w:szCs w:val="21"/>
        </w:rPr>
        <w:t xml:space="preserve"> </w:t>
      </w:r>
      <w:r>
        <w:rPr>
          <w:rFonts w:hint="eastAsia" w:ascii="宋体" w:hAnsi="宋体" w:cs="Arial"/>
          <w:color w:val="auto"/>
          <w:szCs w:val="21"/>
          <w:lang w:eastAsia="zh-CN"/>
        </w:rPr>
        <w:t>（</w:t>
      </w:r>
      <w:r>
        <w:rPr>
          <w:rFonts w:hint="eastAsia" w:ascii="宋体" w:hAnsi="宋体" w:cs="Arial"/>
          <w:color w:val="auto"/>
          <w:szCs w:val="21"/>
          <w:lang w:val="en-US" w:eastAsia="zh-CN"/>
        </w:rPr>
        <w:t>1</w:t>
      </w:r>
      <w:r>
        <w:rPr>
          <w:rFonts w:hint="eastAsia" w:ascii="宋体" w:hAnsi="宋体" w:cs="Arial"/>
          <w:color w:val="auto"/>
          <w:szCs w:val="21"/>
          <w:lang w:eastAsia="zh-CN"/>
        </w:rPr>
        <w:t>）</w:t>
      </w:r>
      <w:r>
        <w:rPr>
          <w:rFonts w:hint="eastAsia" w:ascii="宋体" w:hAnsi="宋体" w:cs="Arial"/>
          <w:color w:val="auto"/>
          <w:szCs w:val="21"/>
          <w:lang w:val="en-US" w:eastAsia="zh-CN"/>
        </w:rPr>
        <w:t xml:space="preserve"> </w:t>
      </w:r>
      <w:r>
        <w:rPr>
          <w:rFonts w:hint="eastAsia" w:ascii="宋体" w:hAnsi="宋体" w:cs="Arial"/>
          <w:color w:val="auto"/>
          <w:szCs w:val="21"/>
        </w:rPr>
        <w:t>评标委员会根据“投标文件</w:t>
      </w:r>
      <w:r>
        <w:rPr>
          <w:rFonts w:hint="eastAsia" w:ascii="宋体" w:hAnsi="宋体" w:cs="Arial"/>
          <w:color w:val="auto"/>
          <w:szCs w:val="21"/>
          <w:lang w:eastAsia="zh-CN"/>
        </w:rPr>
        <w:t>资格、符合性审查</w:t>
      </w:r>
      <w:r>
        <w:rPr>
          <w:rFonts w:hint="eastAsia" w:ascii="宋体" w:hAnsi="宋体" w:cs="Arial"/>
          <w:color w:val="auto"/>
          <w:szCs w:val="21"/>
        </w:rPr>
        <w:t>表”对投标文件的资格性和符合性进行评审，不能通过资格性审查的报价人，无需进行符合性审查，只有对“</w:t>
      </w:r>
      <w:r>
        <w:rPr>
          <w:rFonts w:hint="eastAsia" w:ascii="宋体" w:hAnsi="宋体" w:cs="Arial"/>
          <w:color w:val="auto"/>
          <w:szCs w:val="21"/>
          <w:lang w:eastAsia="zh-CN"/>
        </w:rPr>
        <w:t>投标文件资格、符合性审查表</w:t>
      </w:r>
      <w:r>
        <w:rPr>
          <w:rFonts w:hint="eastAsia" w:ascii="宋体" w:hAnsi="宋体" w:cs="Arial"/>
          <w:color w:val="auto"/>
          <w:szCs w:val="21"/>
        </w:rPr>
        <w:t>”所列各项作出实质性响应的投标文件才能通过初步评审。对是否实质性响应磋商文件的要求有争议的投标，评标委员会将以记名方式表决，得票超过半数的报价人有资格进入下一阶段的评审，</w:t>
      </w:r>
      <w:r>
        <w:rPr>
          <w:rFonts w:hint="eastAsia" w:ascii="宋体" w:hAnsi="宋体" w:cs="Arial"/>
          <w:color w:val="auto"/>
          <w:szCs w:val="21"/>
          <w:lang w:eastAsia="zh-CN"/>
        </w:rPr>
        <w:t>否</w:t>
      </w:r>
      <w:r>
        <w:rPr>
          <w:rFonts w:hint="eastAsia" w:ascii="宋体" w:hAnsi="宋体" w:cs="Arial"/>
          <w:color w:val="auto"/>
          <w:szCs w:val="21"/>
        </w:rPr>
        <w:t>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hint="eastAsia" w:hAns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评分。各评委的评分的算术平均值即为该报价人的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ind w:left="638" w:leftChars="104" w:hanging="420" w:hangingChars="200"/>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技术商务</w:t>
      </w:r>
      <w:r>
        <w:rPr>
          <w:rFonts w:hint="eastAsia" w:hAnsi="宋体"/>
          <w:color w:val="auto"/>
        </w:rPr>
        <w:t>评审：</w:t>
      </w:r>
      <w:r>
        <w:rPr>
          <w:rFonts w:hint="eastAsia" w:ascii="宋体" w:hAnsi="宋体"/>
          <w:color w:val="auto"/>
          <w:lang w:eastAsia="zh-CN"/>
        </w:rPr>
        <w:t>技术商务</w:t>
      </w:r>
      <w:r>
        <w:rPr>
          <w:rFonts w:hint="eastAsia" w:ascii="宋体" w:hAnsi="宋体"/>
          <w:color w:val="auto"/>
        </w:rPr>
        <w:t>评分各单项所占权重详见附表《</w:t>
      </w:r>
      <w:r>
        <w:rPr>
          <w:rFonts w:hint="eastAsia" w:ascii="宋体" w:hAnsi="宋体"/>
          <w:color w:val="auto"/>
          <w:lang w:eastAsia="zh-CN"/>
        </w:rPr>
        <w:t>商务技术评分表</w:t>
      </w:r>
      <w:r>
        <w:rPr>
          <w:rFonts w:hint="eastAsia" w:ascii="宋体" w:hAnsi="宋体"/>
          <w:color w:val="auto"/>
        </w:rPr>
        <w:t>》；（按四舍五入原则取值并保留小数点后两位有效数字。）</w:t>
      </w:r>
    </w:p>
    <w:p>
      <w:pPr>
        <w:tabs>
          <w:tab w:val="left" w:pos="720"/>
          <w:tab w:val="left" w:pos="4013"/>
        </w:tabs>
        <w:snapToGrid w:val="0"/>
        <w:spacing w:before="60" w:line="360" w:lineRule="auto"/>
        <w:rPr>
          <w:rFonts w:ascii="宋体"/>
          <w:color w:val="auto"/>
          <w:szCs w:val="21"/>
        </w:rPr>
      </w:pPr>
      <w:r>
        <w:rPr>
          <w:rFonts w:ascii="宋体" w:hAnsi="宋体"/>
          <w:color w:val="auto"/>
          <w:szCs w:val="21"/>
        </w:rPr>
        <w:t>4.3</w:t>
      </w:r>
      <w:r>
        <w:rPr>
          <w:rFonts w:hint="eastAsia" w:ascii="宋体" w:hAnsi="宋体"/>
          <w:color w:val="auto"/>
          <w:szCs w:val="21"/>
          <w:lang w:val="en-US" w:eastAsia="zh-CN"/>
        </w:rPr>
        <w:t xml:space="preserve">  </w:t>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1"/>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1"/>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hint="eastAsia" w:ascii="宋体" w:hAns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4.8  </w:t>
      </w:r>
      <w:r>
        <w:rPr>
          <w:rFonts w:hint="eastAsia" w:ascii="宋体" w:hAnsi="宋体" w:cs="Arial"/>
          <w:color w:val="auto"/>
          <w:szCs w:val="21"/>
          <w:lang w:eastAsia="zh-CN"/>
        </w:rPr>
        <w:t xml:space="preserve">无效投标行为的认定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val="en-US" w:eastAsia="zh-CN"/>
        </w:rPr>
        <w:t xml:space="preserve">1）  </w:t>
      </w:r>
      <w:r>
        <w:rPr>
          <w:rFonts w:hint="eastAsia" w:ascii="宋体" w:hAnsi="宋体" w:cs="Arial"/>
          <w:color w:val="auto"/>
          <w:szCs w:val="21"/>
          <w:lang w:eastAsia="zh-CN"/>
        </w:rPr>
        <w:t xml:space="preserve">未按照招标文件的规定交纳投标保证金的；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投标文件未按招标文件要求签署、盖章的；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3）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不具备招标文件中规定的投标人资格要求；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4） </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投标报价不符合招标文件要求，报价超过招标文件中规定的最高限价的；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投标文件含有采购人不能接受的附加条件的；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投标主体不明确；不符合招标文件中合格投标人的相关规定；货物或服务不符合法定和约定的合格性标准要求；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投标人代表未能出示本人身份证明原件；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以假借、挂靠他人名义等形式参与投标，在独立投标人之间构成非法互惠利益和同盟关系；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投标人串通投标，出现以下情形之一的：</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①不同投标人的投标文件由同一单位或者 个人编制；</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②不同投标人委托同一单位或者个人办理投标事宜；</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③不同投标人的投 标文件载明的项目管理成员或者联系人员为同一人；</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④不同投标人的投标文件异常 一致或者投标报价呈规律性差异；</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⑤不同投标人的投标文件相互混装；</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 xml:space="preserve">⑥不同投标 人的投标保证金从同一单位或者个人的账户转出；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单位负责人为同一人或者存在直接控股、管理关系的不同投标人，参加同一合同项目下的政府采购活动； </w:t>
      </w:r>
    </w:p>
    <w:p>
      <w:pPr>
        <w:widowControl w:val="0"/>
        <w:numPr>
          <w:ilvl w:val="0"/>
          <w:numId w:val="0"/>
        </w:numPr>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同一家投标人提交两套或以上投标文件；</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12</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未能有效通过初审检查，对约定必备的合格条件和重要关键内容（即标注“★”号的条款）出现实质性偏离；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13</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提供的证书、声明函、承诺函等证明材料经认定后存在虚假或与事实不符的情形；提供虚假材料谋取中标的；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14</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投标有效期不响应招标文件要求；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投标报价明显低于其他通过符合性审查投标人的报价，未按评标委员会的合理要求提供书面说明，不能证明其报价合理性的；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16</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投标文件编制和装订严重不符合招标文件要求；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17</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拒绝、对抗评标委员会所作的决定或合理要求；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18</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投标方案、投标报价表述不清晰或无法确定；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19</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出现了违反政府采购进口产品管理相关规定的情形；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20</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为采购项目提供整体设计、规范编制或者项目管理、监理、检测等服务的供应商，又参加本次采购活动的； </w:t>
      </w:r>
    </w:p>
    <w:p>
      <w:pPr>
        <w:widowControl w:val="0"/>
        <w:snapToGrid w:val="0"/>
        <w:spacing w:before="60" w:line="360" w:lineRule="auto"/>
        <w:ind w:firstLine="420" w:firstLineChars="200"/>
        <w:jc w:val="both"/>
        <w:rPr>
          <w:rFonts w:hint="eastAsia" w:ascii="宋体" w:hAnsi="宋体" w:cs="Arial"/>
          <w:color w:val="auto"/>
          <w:szCs w:val="21"/>
          <w:lang w:eastAsia="zh-CN"/>
        </w:rPr>
      </w:pPr>
      <w:r>
        <w:rPr>
          <w:rFonts w:hint="eastAsia" w:ascii="宋体" w:hAnsi="宋体" w:cs="Arial"/>
          <w:color w:val="auto"/>
          <w:szCs w:val="21"/>
          <w:lang w:eastAsia="zh-CN"/>
        </w:rPr>
        <w:t>21</w:t>
      </w:r>
      <w:r>
        <w:rPr>
          <w:rFonts w:hint="eastAsia" w:ascii="宋体" w:hAnsi="宋体" w:cs="Arial"/>
          <w:color w:val="auto"/>
          <w:szCs w:val="21"/>
          <w:lang w:val="en-US" w:eastAsia="zh-CN"/>
        </w:rPr>
        <w:t xml:space="preserve">) </w:t>
      </w:r>
      <w:r>
        <w:rPr>
          <w:rFonts w:hint="eastAsia" w:ascii="宋体" w:hAnsi="宋体" w:cs="Arial"/>
          <w:color w:val="auto"/>
          <w:szCs w:val="21"/>
          <w:lang w:eastAsia="zh-CN"/>
        </w:rPr>
        <w:t xml:space="preserve"> 符合法律、法规和招标文件规定的其他无效投标情形。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 xml:space="preserve">4.5. 废标条件与处理 本项目出现下列条件之一则对应定作废标：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1</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提交投标文件的投标人、符合资格条件的投标人或对招标文件实质性条款做出响应的投标人不足本项目招标家数要求。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2</w:t>
      </w:r>
      <w:r>
        <w:rPr>
          <w:rFonts w:hint="eastAsia" w:ascii="宋体" w:hAnsi="宋体" w:cs="Arial"/>
          <w:color w:val="auto"/>
          <w:szCs w:val="21"/>
          <w:lang w:val="en-US" w:eastAsia="zh-CN"/>
        </w:rPr>
        <w:t>)</w:t>
      </w:r>
      <w:r>
        <w:rPr>
          <w:rFonts w:hint="eastAsia" w:ascii="宋体" w:hAnsi="宋体" w:cs="Arial"/>
          <w:color w:val="auto"/>
          <w:szCs w:val="21"/>
          <w:lang w:eastAsia="zh-CN"/>
        </w:rPr>
        <w:t>. 投标人的报价均超过了采购预算控制范围且采购人不能接受。</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3</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招标文件存在重大缺漏导致无法继续评审，或继续评审可能影响公平竞争。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4</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采购过程出现影响公平公正竞争的违法、违规行为。 </w:t>
      </w:r>
    </w:p>
    <w:p>
      <w:pPr>
        <w:widowControl w:val="0"/>
        <w:snapToGrid w:val="0"/>
        <w:spacing w:before="60" w:line="360" w:lineRule="auto"/>
        <w:jc w:val="both"/>
        <w:rPr>
          <w:rFonts w:hint="eastAsia" w:ascii="宋体" w:hAnsi="宋体" w:cs="Arial"/>
          <w:color w:val="auto"/>
          <w:szCs w:val="21"/>
          <w:lang w:eastAsia="zh-CN"/>
        </w:rPr>
      </w:pPr>
      <w:r>
        <w:rPr>
          <w:rFonts w:hint="eastAsia" w:ascii="宋体" w:hAnsi="宋体" w:cs="Arial"/>
          <w:color w:val="auto"/>
          <w:szCs w:val="21"/>
          <w:lang w:eastAsia="zh-CN"/>
        </w:rPr>
        <w:t>5</w:t>
      </w:r>
      <w:r>
        <w:rPr>
          <w:rFonts w:hint="eastAsia" w:ascii="宋体" w:hAnsi="宋体" w:cs="Arial"/>
          <w:color w:val="auto"/>
          <w:szCs w:val="21"/>
          <w:lang w:val="en-US" w:eastAsia="zh-CN"/>
        </w:rPr>
        <w:t>)</w:t>
      </w:r>
      <w:r>
        <w:rPr>
          <w:rFonts w:hint="eastAsia" w:ascii="宋体" w:hAnsi="宋体" w:cs="Arial"/>
          <w:color w:val="auto"/>
          <w:szCs w:val="21"/>
          <w:lang w:eastAsia="zh-CN"/>
        </w:rPr>
        <w:t xml:space="preserve">. 因重大变故，接财政部门通知采购活动须立即中止或取消。 </w:t>
      </w:r>
    </w:p>
    <w:p>
      <w:pPr>
        <w:widowControl w:val="0"/>
        <w:snapToGrid w:val="0"/>
        <w:spacing w:before="60" w:line="360" w:lineRule="auto"/>
        <w:jc w:val="both"/>
        <w:rPr>
          <w:rFonts w:hint="eastAsia" w:eastAsia="宋体"/>
          <w:lang w:eastAsia="zh-CN"/>
        </w:rPr>
      </w:pPr>
      <w:r>
        <w:rPr>
          <w:rFonts w:hint="eastAsia" w:ascii="宋体" w:hAnsi="宋体" w:cs="Arial"/>
          <w:color w:val="auto"/>
          <w:szCs w:val="21"/>
          <w:lang w:eastAsia="zh-CN"/>
        </w:rPr>
        <w:t>符合第 1-4 条其中之一废标条件时，将择日重新组织招标，同时将废标理由和处理决定知会各相关投标人。</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w:t>
      </w:r>
      <w:r>
        <w:rPr>
          <w:rFonts w:hint="eastAsia"/>
          <w:color w:val="auto"/>
        </w:rPr>
        <w:t>中国政府采购网（</w:t>
      </w:r>
      <w:r>
        <w:rPr>
          <w:color w:val="auto"/>
        </w:rPr>
        <w:t>http://www.ccgp.gov.cn</w:t>
      </w:r>
      <w:r>
        <w:rPr>
          <w:rFonts w:hint="eastAsia"/>
          <w:color w:val="auto"/>
        </w:rPr>
        <w:t>）</w:t>
      </w:r>
      <w:r>
        <w:rPr>
          <w:rFonts w:hint="eastAsia" w:ascii="宋体" w:hAnsi="宋体"/>
          <w:color w:val="auto"/>
        </w:rPr>
        <w:t>；</w:t>
      </w:r>
      <w:r>
        <w:rPr>
          <w:rFonts w:hint="eastAsia" w:ascii="宋体" w:hAnsi="宋体" w:cs="宋体"/>
          <w:color w:val="auto"/>
        </w:rPr>
        <w:t>②</w:t>
      </w:r>
      <w:r>
        <w:rPr>
          <w:rFonts w:ascii="宋体" w:hAnsi="宋体" w:cs="宋体"/>
          <w:color w:val="auto"/>
          <w:szCs w:val="21"/>
        </w:rPr>
        <w:t>广东省政府采购网（WWW.gdgpo.gov.cn）</w:t>
      </w:r>
      <w:r>
        <w:rPr>
          <w:rFonts w:hint="eastAsia" w:ascii="宋体" w:hAnsi="宋体"/>
          <w:color w:val="auto"/>
        </w:rPr>
        <w:t>；</w:t>
      </w:r>
      <w:r>
        <w:rPr>
          <w:rFonts w:hint="eastAsia" w:ascii="宋体" w:hAnsi="宋体" w:cs="宋体"/>
          <w:color w:val="auto"/>
        </w:rPr>
        <w:t>③</w:t>
      </w:r>
      <w:r>
        <w:rPr>
          <w:rFonts w:hint="eastAsia" w:ascii="宋体" w:hAnsi="宋体"/>
          <w:color w:val="auto"/>
        </w:rPr>
        <w:t>云浮市公共资源交易网（</w:t>
      </w:r>
      <w:r>
        <w:rPr>
          <w:rFonts w:ascii="宋体" w:hAnsi="宋体"/>
          <w:color w:val="auto"/>
        </w:rPr>
        <w:t>ggzy.yunfu.gov.cn</w:t>
      </w:r>
      <w:r>
        <w:rPr>
          <w:rFonts w:hint="eastAsia" w:ascii="宋体" w:hAnsi="宋体"/>
          <w:color w:val="auto"/>
        </w:rPr>
        <w:t>）</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5.3   </w:t>
      </w:r>
      <w:r>
        <w:rPr>
          <w:rFonts w:hint="eastAsia" w:ascii="宋体" w:hAnsi="宋体"/>
          <w:b/>
          <w:bCs/>
          <w:color w:val="auto"/>
          <w:szCs w:val="21"/>
        </w:rPr>
        <w:t>质疑和投诉</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报价人</w:t>
      </w:r>
      <w:r>
        <w:rPr>
          <w:rFonts w:hint="eastAsia" w:ascii="宋体" w:hAnsi="宋体"/>
          <w:color w:val="auto"/>
          <w:szCs w:val="21"/>
        </w:rPr>
        <w:t>认为磋商文件、采购过程和中标结果使自己的权益受到损害的，可以在知道或应当知道其权益受到损害之日起七个工作日内，现场以书面形式向采购人或政府采购代理机构提出质疑</w:t>
      </w:r>
      <w:r>
        <w:rPr>
          <w:rFonts w:ascii="宋体" w:hAnsi="宋体"/>
          <w:color w:val="auto"/>
          <w:szCs w:val="21"/>
        </w:rPr>
        <w:t>。</w:t>
      </w:r>
      <w:r>
        <w:rPr>
          <w:rFonts w:hint="eastAsia" w:ascii="宋体" w:hAnsi="宋体" w:cs="宋体"/>
          <w:color w:val="auto"/>
          <w:szCs w:val="21"/>
          <w:lang w:eastAsia="zh-CN"/>
        </w:rPr>
        <w:t>报价人</w:t>
      </w:r>
      <w:r>
        <w:rPr>
          <w:rFonts w:hint="eastAsia" w:ascii="宋体" w:hAnsi="宋体" w:cs="宋体"/>
          <w:color w:val="auto"/>
          <w:szCs w:val="21"/>
        </w:rPr>
        <w:t>必须在法定质疑期内一次性提出针对同一采购程序环节的质疑。</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szCs w:val="21"/>
        </w:rPr>
        <w:t xml:space="preserve">（2）  </w:t>
      </w:r>
      <w:r>
        <w:rPr>
          <w:rFonts w:hint="eastAsia" w:ascii="宋体" w:hAnsi="宋体"/>
          <w:color w:val="auto"/>
        </w:rPr>
        <w:t>质疑书必须由报价人法定代表人签署本人姓名并加盖单位公章，质疑书由参加本采购项目的全权代表签署本人姓名，须附有法定代表人的授权委托书（授权委托书须载明委托的具体权限和事项）。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（3）  质疑人提交质疑书为一式四份，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（4）  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r>
        <w:rPr>
          <w:rFonts w:hint="eastAsia" w:ascii="宋体" w:hAnsi="宋体"/>
          <w:color w:val="auto"/>
        </w:rPr>
        <w:t xml:space="preserve">。 </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（5）  质疑处理根据“谁主张、谁举证”的原则，对于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（6）  政府采购代理机构处理质疑事项原则上采取书面审查的办法。政府采购代理机构认为有必要时，可以进行调查取证，也可以组织质疑人和被质疑人当面进行质证，对政府采购代理机构进行调查的质疑事项，质疑人、被质疑人等应当如实反映情况，并提供政府采购代理机构所需要的相关材料。</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（7）  质疑人拒绝配合政府采购代理机构依法进行调查的，按自动撤回质疑处理；被质疑人在规定时限内，无正当理由未提交相关证据和其他有关材料的，视同放弃说明权利，认可质疑事项。</w:t>
      </w:r>
    </w:p>
    <w:p>
      <w:pPr>
        <w:tabs>
          <w:tab w:val="left" w:pos="735"/>
        </w:tabs>
        <w:snapToGrid w:val="0"/>
        <w:spacing w:before="60" w:line="360" w:lineRule="auto"/>
        <w:ind w:left="735" w:right="420" w:rightChars="200" w:hanging="735" w:hangingChars="350"/>
        <w:rPr>
          <w:rFonts w:hint="eastAsia" w:ascii="宋体" w:hAnsi="宋体"/>
          <w:color w:val="auto"/>
        </w:rPr>
      </w:pPr>
      <w:r>
        <w:rPr>
          <w:rFonts w:hint="eastAsia" w:ascii="宋体" w:hAnsi="宋体"/>
          <w:color w:val="auto"/>
        </w:rPr>
        <w:t>（8）  质疑人已经参与了本采购项目的谈判活动，又对磋商文件内容提出质疑的，政府采购代理机构可视为质疑已超过有效期，将依法不予受理。</w:t>
      </w:r>
    </w:p>
    <w:p>
      <w:pPr>
        <w:tabs>
          <w:tab w:val="left" w:pos="735"/>
        </w:tabs>
        <w:snapToGrid w:val="0"/>
        <w:spacing w:before="60" w:line="360" w:lineRule="auto"/>
        <w:ind w:left="735" w:right="420" w:rightChars="200" w:hanging="735" w:hangingChars="350"/>
        <w:rPr>
          <w:rFonts w:hint="eastAsia" w:ascii="宋体" w:hAnsi="宋体"/>
          <w:color w:val="auto"/>
          <w:szCs w:val="21"/>
        </w:rPr>
      </w:pPr>
      <w:r>
        <w:rPr>
          <w:rFonts w:hint="eastAsia" w:ascii="宋体" w:hAnsi="宋体"/>
          <w:color w:val="auto"/>
        </w:rPr>
        <w:t xml:space="preserve">（9）  </w:t>
      </w:r>
      <w:r>
        <w:rPr>
          <w:rFonts w:hint="eastAsia" w:ascii="宋体"/>
          <w:color w:val="auto"/>
        </w:rPr>
        <w:t>质疑人必须对质疑或投诉内容的真实性承担法律责任。捏造事实或虚假及恶意质疑的，</w:t>
      </w:r>
      <w:r>
        <w:rPr>
          <w:rFonts w:hint="eastAsia"/>
          <w:color w:val="auto"/>
        </w:rPr>
        <w:t>政府采购代理机构可提请同级政府采购监管部门将其列入不良记录名单，在一至三年内禁止参加政府采购活动，并将处理决定在相关政府采购媒体上公布。</w:t>
      </w:r>
    </w:p>
    <w:p>
      <w:pPr>
        <w:tabs>
          <w:tab w:val="left" w:pos="540"/>
        </w:tabs>
        <w:snapToGrid w:val="0"/>
        <w:spacing w:before="60" w:line="360" w:lineRule="auto"/>
        <w:ind w:left="722" w:leftChars="-85" w:hanging="900" w:hangingChars="429"/>
        <w:rPr>
          <w:rFonts w:hint="eastAsia" w:ascii="宋体" w:hAnsi="宋体"/>
          <w:color w:val="auto"/>
          <w:szCs w:val="21"/>
        </w:rPr>
      </w:pPr>
      <w:r>
        <w:rPr>
          <w:rFonts w:hint="eastAsia" w:ascii="宋体" w:hAnsi="宋体"/>
          <w:color w:val="auto"/>
          <w:szCs w:val="21"/>
        </w:rPr>
        <w:t xml:space="preserve">        报价人对评审结果进行质疑或投诉的，可根据有关法规的规定，向相关部门书面提出，</w:t>
      </w:r>
    </w:p>
    <w:p>
      <w:pPr>
        <w:tabs>
          <w:tab w:val="left" w:pos="540"/>
        </w:tabs>
        <w:snapToGrid w:val="0"/>
        <w:spacing w:before="60" w:line="360" w:lineRule="auto"/>
        <w:ind w:left="709" w:leftChars="313" w:hanging="52" w:hangingChars="25"/>
        <w:rPr>
          <w:rFonts w:hint="eastAsia" w:ascii="宋体" w:hAnsi="宋体"/>
          <w:color w:val="auto"/>
          <w:szCs w:val="21"/>
        </w:rPr>
      </w:pPr>
      <w:r>
        <w:rPr>
          <w:rFonts w:hint="eastAsia" w:ascii="宋体" w:hAnsi="宋体"/>
          <w:color w:val="auto"/>
          <w:szCs w:val="21"/>
        </w:rPr>
        <w:t>但需对质疑或投诉内容的真实性承担责任。</w:t>
      </w:r>
    </w:p>
    <w:p>
      <w:pPr>
        <w:widowControl w:val="0"/>
        <w:tabs>
          <w:tab w:val="left" w:pos="720"/>
        </w:tabs>
        <w:snapToGrid w:val="0"/>
        <w:spacing w:before="60" w:line="360" w:lineRule="auto"/>
        <w:rPr>
          <w:rFonts w:hint="eastAsia" w:ascii="宋体" w:hAnsi="宋体"/>
          <w:color w:val="auto"/>
          <w:szCs w:val="21"/>
        </w:rPr>
      </w:pPr>
      <w:r>
        <w:rPr>
          <w:rFonts w:hint="eastAsia" w:ascii="宋体" w:hAnsi="宋体"/>
          <w:color w:val="auto"/>
          <w:szCs w:val="21"/>
        </w:rPr>
        <w:t>（10） 采购人或采购代理机构应在收到报价人书面质疑后7个工作日内，对质疑内容作出答复。</w:t>
      </w:r>
    </w:p>
    <w:p>
      <w:pPr>
        <w:tabs>
          <w:tab w:val="left" w:pos="540"/>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采购代理机构：</w:t>
      </w:r>
      <w:r>
        <w:rPr>
          <w:rFonts w:hint="eastAsia" w:ascii="宋体" w:hAnsi="宋体"/>
          <w:color w:val="auto"/>
          <w:szCs w:val="21"/>
          <w:lang w:eastAsia="zh-CN"/>
        </w:rPr>
        <w:t>广东盈信招标代理有限公司</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lang w:eastAsia="zh-CN"/>
        </w:rPr>
        <w:t>罗定市儒良岗明月阁商住小区B101</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hint="eastAsia" w:ascii="宋体" w:eastAsia="宋体"/>
          <w:color w:val="auto"/>
          <w:szCs w:val="21"/>
          <w:lang w:eastAsia="zh-CN"/>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ascii="宋体" w:hAnsi="宋体"/>
          <w:color w:val="auto"/>
          <w:szCs w:val="21"/>
        </w:rPr>
        <w:t>0766-</w:t>
      </w:r>
      <w:r>
        <w:rPr>
          <w:rFonts w:hint="eastAsia" w:ascii="宋体" w:hAnsi="宋体"/>
          <w:color w:val="auto"/>
          <w:szCs w:val="21"/>
          <w:lang w:eastAsia="zh-CN"/>
        </w:rPr>
        <w:t>3835653</w:t>
      </w:r>
    </w:p>
    <w:p>
      <w:pPr>
        <w:tabs>
          <w:tab w:val="left" w:pos="735"/>
        </w:tabs>
        <w:snapToGrid w:val="0"/>
        <w:spacing w:before="60" w:line="360" w:lineRule="auto"/>
        <w:ind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keepNext w:val="0"/>
        <w:keepLines w:val="0"/>
        <w:widowControl/>
        <w:suppressLineNumbers w:val="0"/>
        <w:spacing w:line="480" w:lineRule="auto"/>
        <w:ind w:firstLine="840" w:firstLineChars="400"/>
        <w:jc w:val="left"/>
        <w:rPr>
          <w:rFonts w:hint="eastAsia" w:ascii="宋体" w:hAnsi="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陈先生</w:t>
      </w:r>
    </w:p>
    <w:p>
      <w:pPr>
        <w:keepNext w:val="0"/>
        <w:keepLines w:val="0"/>
        <w:widowControl/>
        <w:suppressLineNumbers w:val="0"/>
        <w:spacing w:line="480" w:lineRule="auto"/>
        <w:ind w:firstLine="211" w:firstLineChars="100"/>
        <w:jc w:val="left"/>
        <w:rPr>
          <w:rFonts w:hint="eastAsia" w:ascii="宋体" w:hAnsi="宋体"/>
          <w:b/>
          <w:bCs/>
          <w:color w:val="auto"/>
          <w:sz w:val="21"/>
          <w:lang w:val="en-US" w:eastAsia="zh-CN" w:bidi="ar-SA"/>
        </w:rPr>
      </w:pP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2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vAlign w:val="top"/>
          </w:tcPr>
          <w:p>
            <w:pPr>
              <w:keepNext w:val="0"/>
              <w:keepLines w:val="0"/>
              <w:widowControl w:val="0"/>
              <w:suppressLineNumbers w:val="0"/>
              <w:spacing w:before="0" w:beforeAutospacing="0" w:after="0" w:afterAutospacing="0"/>
              <w:ind w:left="0" w:right="0"/>
              <w:jc w:val="center"/>
              <w:rPr>
                <w:rFonts w:hint="eastAsia"/>
                <w:color w:val="auto"/>
              </w:rPr>
            </w:pPr>
            <w:r>
              <w:rPr>
                <w:rFonts w:hint="eastAsia"/>
                <w:b/>
                <w:bCs/>
                <w:color w:val="auto"/>
                <w:sz w:val="32"/>
                <w:szCs w:val="32"/>
              </w:rPr>
              <w:t>质疑函范本</w:t>
            </w: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一、质疑</w:t>
            </w:r>
            <w:r>
              <w:rPr>
                <w:rFonts w:hint="eastAsia"/>
                <w:b/>
                <w:bCs/>
                <w:color w:val="auto"/>
                <w:lang w:eastAsia="zh-CN"/>
              </w:rPr>
              <w:t>报价人</w:t>
            </w:r>
            <w:r>
              <w:rPr>
                <w:rFonts w:hint="eastAsia"/>
                <w:b/>
                <w:bCs/>
                <w:color w:val="auto"/>
              </w:rPr>
              <w:t>基本信息</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w:t>
            </w:r>
            <w:r>
              <w:rPr>
                <w:rFonts w:hint="eastAsia"/>
                <w:color w:val="auto"/>
                <w:lang w:eastAsia="zh-CN"/>
              </w:rPr>
              <w:t>报价人</w:t>
            </w:r>
            <w:r>
              <w:rPr>
                <w:rFonts w:hint="eastAsia"/>
                <w:color w:val="auto"/>
              </w:rPr>
              <w:t>：</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授权代表：</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联系电话：</w:t>
            </w:r>
            <w:r>
              <w:rPr>
                <w:rFonts w:hint="eastAsia"/>
                <w:color w:val="auto"/>
                <w:lang w:val="en-US" w:eastAsia="zh-CN"/>
              </w:rPr>
              <w:t>______________________________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lang w:val="en-US" w:eastAsia="zh-CN"/>
              </w:rPr>
              <w:t>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二、质疑项目基本情况</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质疑项目的名称：</w:t>
            </w:r>
            <w:r>
              <w:rPr>
                <w:rFonts w:hint="eastAsia"/>
                <w:color w:val="auto"/>
                <w:lang w:val="en-US" w:eastAsia="zh-CN"/>
              </w:rPr>
              <w:t>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lang w:val="en-US" w:eastAsia="zh-CN"/>
              </w:rPr>
              <w:t>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采购人名称：</w:t>
            </w:r>
            <w:r>
              <w:rPr>
                <w:rFonts w:hint="eastAsia"/>
                <w:color w:val="auto"/>
                <w:lang w:val="en-US" w:eastAsia="zh-CN"/>
              </w:rPr>
              <w:t>____________________________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lang w:eastAsia="zh-CN"/>
              </w:rPr>
              <w:t>询价文件</w:t>
            </w:r>
            <w:r>
              <w:rPr>
                <w:rFonts w:hint="eastAsia"/>
                <w:color w:val="auto"/>
              </w:rPr>
              <w:t>获取日期：</w:t>
            </w:r>
            <w:r>
              <w:rPr>
                <w:rFonts w:hint="eastAsia"/>
                <w:color w:val="auto"/>
                <w:lang w:val="en-US" w:eastAsia="zh-CN"/>
              </w:rPr>
              <w:t>______________________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三、质疑事项具体内容</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 xml:space="preserve">质疑事项1                                        </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r>
              <w:rPr>
                <w:rFonts w:hint="eastAsia"/>
                <w:color w:val="auto"/>
              </w:rPr>
              <w:t>事实依据：</w:t>
            </w:r>
            <w:r>
              <w:rPr>
                <w:rFonts w:hint="eastAsia"/>
                <w:b w:val="0"/>
                <w:bCs w:val="0"/>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r>
              <w:rPr>
                <w:rFonts w:hint="eastAsia"/>
                <w:color w:val="auto"/>
              </w:rPr>
              <w:t>法律依据：</w:t>
            </w:r>
            <w:r>
              <w:rPr>
                <w:rFonts w:hint="eastAsia"/>
                <w:color w:val="auto"/>
                <w:lang w:val="en-US" w:eastAsia="zh-CN"/>
              </w:rPr>
              <w:t>____________________________________________________________________________</w:t>
            </w: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质疑事项2</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事实依据</w:t>
            </w:r>
            <w:r>
              <w:rPr>
                <w:rFonts w:hint="eastAsia"/>
                <w:color w:val="auto"/>
                <w:lang w:eastAsia="zh-CN"/>
              </w:rPr>
              <w:t>：</w:t>
            </w:r>
            <w:r>
              <w:rPr>
                <w:rFonts w:hint="eastAsia"/>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bottom w:val="none" w:color="auto" w:sz="0"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pBdr>
                <w:top w:val="single" w:color="auto" w:sz="12" w:space="0"/>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法律依据</w:t>
            </w:r>
            <w:r>
              <w:rPr>
                <w:rFonts w:hint="eastAsia"/>
                <w:color w:val="auto"/>
                <w:lang w:eastAsia="zh-CN"/>
              </w:rPr>
              <w:t>：</w:t>
            </w:r>
            <w:r>
              <w:rPr>
                <w:rFonts w:hint="eastAsia"/>
                <w:color w:val="auto"/>
                <w:lang w:val="en-US" w:eastAsia="zh-CN"/>
              </w:rPr>
              <w:t>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lang w:val="en-US" w:eastAsia="zh-CN"/>
              </w:rPr>
            </w:pPr>
            <w:r>
              <w:rPr>
                <w:rFonts w:hint="eastAsia"/>
                <w:color w:val="auto"/>
                <w:lang w:val="en-US" w:eastAsia="zh-CN"/>
              </w:rPr>
              <w:t>______________________________________________________________________________________</w:t>
            </w:r>
          </w:p>
          <w:p>
            <w:pPr>
              <w:keepNext w:val="0"/>
              <w:keepLines w:val="0"/>
              <w:widowControl w:val="0"/>
              <w:suppressLineNumbers w:val="0"/>
              <w:spacing w:before="0" w:beforeAutospacing="0" w:after="0" w:afterAutospacing="0"/>
              <w:ind w:left="0" w:right="0"/>
              <w:jc w:val="both"/>
              <w:rPr>
                <w:rFonts w:hint="eastAsia"/>
                <w:color w:val="auto"/>
              </w:rPr>
            </w:pPr>
          </w:p>
          <w:p>
            <w:pPr>
              <w:keepNext w:val="0"/>
              <w:keepLines w:val="0"/>
              <w:widowControl w:val="0"/>
              <w:suppressLineNumbers w:val="0"/>
              <w:spacing w:before="0" w:beforeAutospacing="0" w:after="0" w:afterAutospacing="0"/>
              <w:ind w:left="0" w:right="0"/>
              <w:jc w:val="both"/>
              <w:rPr>
                <w:rFonts w:hint="eastAsia"/>
                <w:color w:val="auto"/>
              </w:rPr>
            </w:pPr>
            <w:r>
              <w:rPr>
                <w:rFonts w:hint="eastAsia"/>
                <w:b/>
                <w:bCs/>
                <w:color w:val="auto"/>
              </w:rPr>
              <w:t>四、与质疑事项相关的质疑请求</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r>
              <w:rPr>
                <w:rFonts w:hint="eastAsia"/>
                <w:color w:val="auto"/>
              </w:rPr>
              <w:t>请求：</w:t>
            </w:r>
            <w:r>
              <w:rPr>
                <w:rFonts w:hint="eastAsia"/>
                <w:color w:val="auto"/>
                <w:lang w:val="en-US" w:eastAsia="zh-CN"/>
              </w:rPr>
              <w:t>________________________________________________________________________________</w:t>
            </w:r>
          </w:p>
          <w:p>
            <w:pPr>
              <w:keepNext w:val="0"/>
              <w:keepLines w:val="0"/>
              <w:widowControl w:val="0"/>
              <w:suppressLineNumbers w:val="0"/>
              <w:pBdr>
                <w:bottom w:val="single" w:color="auto" w:sz="12" w:space="0"/>
              </w:pBdr>
              <w:spacing w:before="0" w:beforeAutospacing="0" w:after="0" w:afterAutospacing="0"/>
              <w:ind w:left="0" w:right="0"/>
              <w:jc w:val="both"/>
              <w:rPr>
                <w:rFonts w:hint="eastAsia"/>
                <w:color w:val="auto"/>
                <w:lang w:val="en-US" w:eastAsia="zh-CN"/>
              </w:rPr>
            </w:pPr>
          </w:p>
          <w:p>
            <w:pPr>
              <w:keepNext w:val="0"/>
              <w:keepLines w:val="0"/>
              <w:widowControl w:val="0"/>
              <w:suppressLineNumbers w:val="0"/>
              <w:spacing w:before="0" w:beforeAutospacing="0" w:after="0" w:afterAutospacing="0"/>
              <w:ind w:left="0" w:right="0"/>
              <w:jc w:val="both"/>
              <w:rPr>
                <w:rFonts w:hint="eastAsia"/>
                <w:color w:val="auto"/>
                <w:u w:val="none"/>
                <w:lang w:val="en-US" w:eastAsia="zh-CN"/>
              </w:rPr>
            </w:pPr>
            <w:r>
              <w:rPr>
                <w:rFonts w:hint="eastAsia"/>
                <w:color w:val="auto"/>
                <w:lang w:val="en-US" w:eastAsia="zh-CN"/>
              </w:rPr>
              <w:t>______________________________________________________________________________________</w:t>
            </w:r>
            <w:r>
              <w:rPr>
                <w:rFonts w:hint="eastAsia"/>
                <w:color w:val="auto"/>
                <w:u w:val="single"/>
                <w:lang w:val="en-US" w:eastAsia="zh-CN"/>
              </w:rPr>
              <w:t xml:space="preserve"> </w:t>
            </w:r>
            <w:r>
              <w:rPr>
                <w:rFonts w:hint="eastAsia"/>
                <w:color w:val="auto"/>
                <w:u w:val="none"/>
                <w:lang w:val="en-US" w:eastAsia="zh-CN"/>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eastAsia="宋体"/>
                <w:color w:val="auto"/>
                <w:lang w:val="en-US" w:eastAsia="zh-CN"/>
              </w:rPr>
            </w:pPr>
            <w:r>
              <w:rPr>
                <w:rFonts w:hint="eastAsia"/>
                <w:color w:val="auto"/>
                <w:lang w:val="en-US" w:eastAsia="zh-CN"/>
              </w:rPr>
              <w:t>法定代表人</w:t>
            </w:r>
            <w:r>
              <w:rPr>
                <w:rFonts w:hint="eastAsia"/>
                <w:color w:val="auto"/>
              </w:rPr>
              <w:t>(</w:t>
            </w:r>
            <w:r>
              <w:rPr>
                <w:rFonts w:hint="eastAsia"/>
                <w:color w:val="auto"/>
                <w:lang w:eastAsia="zh-CN"/>
              </w:rPr>
              <w:t>签字或盖章</w:t>
            </w:r>
            <w:r>
              <w:rPr>
                <w:rFonts w:hint="eastAsia"/>
                <w:color w:val="auto"/>
              </w:rPr>
              <w:t>)：</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rPr>
              <w:t>(</w:t>
            </w:r>
            <w:r>
              <w:rPr>
                <w:rFonts w:hint="eastAsia"/>
                <w:color w:val="auto"/>
                <w:lang w:eastAsia="zh-CN"/>
              </w:rPr>
              <w:t>签字或盖章</w:t>
            </w:r>
            <w:r>
              <w:rPr>
                <w:rFonts w:hint="eastAsia"/>
                <w:color w:val="auto"/>
              </w:rPr>
              <w:t>)</w:t>
            </w:r>
            <w:r>
              <w:rPr>
                <w:rFonts w:hint="eastAsia"/>
                <w:color w:val="auto"/>
                <w:lang w:eastAsia="zh-CN"/>
              </w:rPr>
              <w:t>：</w:t>
            </w:r>
            <w:r>
              <w:rPr>
                <w:rFonts w:hint="eastAsia"/>
                <w:color w:val="auto"/>
                <w:lang w:val="en-US" w:eastAsia="zh-CN"/>
              </w:rPr>
              <w:t>_________________</w:t>
            </w:r>
          </w:p>
          <w:p>
            <w:pPr>
              <w:keepNext w:val="0"/>
              <w:keepLines w:val="0"/>
              <w:widowControl w:val="0"/>
              <w:suppressLineNumbers w:val="0"/>
              <w:spacing w:before="0" w:beforeAutospacing="0" w:after="0" w:afterAutospacing="0"/>
              <w:ind w:left="0" w:right="0"/>
              <w:jc w:val="both"/>
              <w:rPr>
                <w:rFonts w:hint="eastAsia"/>
                <w:color w:val="auto"/>
              </w:rPr>
            </w:pPr>
            <w:r>
              <w:rPr>
                <w:rFonts w:hint="eastAsia"/>
                <w:color w:val="auto"/>
              </w:rPr>
              <w:t>公章：</w:t>
            </w:r>
            <w:r>
              <w:rPr>
                <w:rFonts w:hint="eastAsia"/>
                <w:color w:val="auto"/>
                <w:lang w:val="en-US" w:eastAsia="zh-CN"/>
              </w:rPr>
              <w:t>___________________</w:t>
            </w:r>
            <w:r>
              <w:rPr>
                <w:rFonts w:hint="eastAsia"/>
                <w:color w:val="auto"/>
                <w:u w:val="single"/>
                <w:lang w:val="en-US" w:eastAsia="zh-CN"/>
              </w:rPr>
              <w:t xml:space="preserve">                      </w:t>
            </w:r>
            <w:r>
              <w:rPr>
                <w:rFonts w:hint="eastAsia"/>
                <w:color w:val="auto"/>
              </w:rPr>
              <w:t xml:space="preserve">       </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r>
              <w:rPr>
                <w:rFonts w:hint="eastAsia"/>
                <w:color w:val="auto"/>
              </w:rPr>
              <w:t>日期</w:t>
            </w:r>
            <w:r>
              <w:rPr>
                <w:rFonts w:hint="eastAsia"/>
                <w:color w:val="auto"/>
                <w:lang w:eastAsia="zh-CN"/>
              </w:rPr>
              <w:t>：</w:t>
            </w:r>
            <w:r>
              <w:rPr>
                <w:rFonts w:hint="eastAsia"/>
                <w:color w:val="auto"/>
                <w:lang w:val="en-US" w:eastAsia="zh-CN"/>
              </w:rPr>
              <w:t>___________________</w:t>
            </w:r>
            <w:r>
              <w:rPr>
                <w:rFonts w:hint="eastAsia"/>
                <w:color w:val="auto"/>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color w:val="auto"/>
                <w:u w:val="single"/>
                <w:lang w:val="en-US" w:eastAsia="zh-CN"/>
              </w:rPr>
            </w:pPr>
          </w:p>
          <w:p>
            <w:pPr>
              <w:keepNext w:val="0"/>
              <w:keepLines w:val="0"/>
              <w:widowControl w:val="0"/>
              <w:suppressLineNumbers w:val="0"/>
              <w:spacing w:before="0" w:beforeAutospacing="0" w:after="0" w:afterAutospacing="0"/>
              <w:ind w:left="0" w:right="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5"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c>
                <w:tcPr>
                  <w:tcW w:w="2616" w:type="dxa"/>
                  <w:vAlign w:val="center"/>
                </w:tcPr>
                <w:p>
                  <w:pPr>
                    <w:keepNext w:val="0"/>
                    <w:keepLines w:val="0"/>
                    <w:widowControl w:val="0"/>
                    <w:suppressLineNumbers w:val="0"/>
                    <w:spacing w:before="0" w:beforeAutospacing="0" w:after="0" w:afterAutospacing="0"/>
                    <w:ind w:left="0" w:right="0"/>
                    <w:jc w:val="center"/>
                    <w:rPr>
                      <w:rFonts w:hint="eastAsia"/>
                      <w:color w:val="auto"/>
                      <w:sz w:val="21"/>
                      <w:szCs w:val="21"/>
                      <w:vertAlign w:val="baseline"/>
                      <w:lang w:val="en-US" w:eastAsia="zh-CN"/>
                    </w:rPr>
                  </w:pPr>
                </w:p>
              </w:tc>
            </w:tr>
          </w:tbl>
          <w:p>
            <w:pPr>
              <w:keepNext w:val="0"/>
              <w:keepLines w:val="0"/>
              <w:widowControl w:val="0"/>
              <w:suppressLineNumbers w:val="0"/>
              <w:spacing w:before="0" w:beforeAutospacing="0" w:after="0" w:afterAutospacing="0"/>
              <w:ind w:left="0" w:right="0"/>
              <w:jc w:val="center"/>
              <w:rPr>
                <w:rFonts w:hint="eastAsia"/>
                <w:b/>
                <w:bCs/>
                <w:color w:val="auto"/>
                <w:sz w:val="32"/>
                <w:szCs w:val="32"/>
                <w:vertAlign w:val="baseline"/>
              </w:rPr>
            </w:pPr>
          </w:p>
        </w:tc>
      </w:tr>
    </w:tbl>
    <w:p>
      <w:pPr>
        <w:tabs>
          <w:tab w:val="left" w:pos="735"/>
        </w:tabs>
        <w:snapToGrid w:val="0"/>
        <w:spacing w:before="60" w:line="360" w:lineRule="auto"/>
        <w:ind w:firstLine="840" w:firstLineChars="400"/>
        <w:rPr>
          <w:rFonts w:ascii="宋体"/>
          <w:color w:val="auto"/>
          <w:szCs w:val="21"/>
        </w:rPr>
      </w:pPr>
    </w:p>
    <w:p>
      <w:pPr>
        <w:pStyle w:val="5"/>
        <w:ind w:left="840" w:hanging="840" w:hangingChars="400"/>
        <w:rPr>
          <w:color w:val="auto"/>
        </w:rPr>
      </w:pPr>
      <w:r>
        <w:rPr>
          <w:rFonts w:hint="eastAsia" w:hAnsi="宋体"/>
          <w:color w:val="auto"/>
        </w:rPr>
        <w:t>（</w:t>
      </w:r>
      <w:r>
        <w:rPr>
          <w:rFonts w:hAnsi="宋体"/>
          <w:color w:val="auto"/>
        </w:rPr>
        <w:t>1</w:t>
      </w:r>
      <w:r>
        <w:rPr>
          <w:rFonts w:hint="eastAsia" w:hAnsi="宋体"/>
          <w:color w:val="auto"/>
          <w:lang w:val="en-US" w:eastAsia="zh-CN"/>
        </w:rPr>
        <w:t>1</w:t>
      </w:r>
      <w:r>
        <w:rPr>
          <w:rFonts w:hint="eastAsia" w:hAnsi="宋体"/>
          <w:color w:val="auto"/>
        </w:rPr>
        <w:t>）</w:t>
      </w:r>
      <w:r>
        <w:rPr>
          <w:rFonts w:hAnsi="宋体"/>
          <w:color w:val="auto"/>
        </w:rPr>
        <w:t xml:space="preserve">  </w:t>
      </w:r>
      <w:r>
        <w:rPr>
          <w:rFonts w:hint="eastAsia" w:hAnsi="宋体"/>
          <w:color w:val="auto"/>
        </w:rPr>
        <w:t>报价人对采购人或采购代理机构的答复不满意或他们未在规定时间内给予答复的，提出质疑的报价人可以在答复期满后</w:t>
      </w:r>
      <w:r>
        <w:rPr>
          <w:rFonts w:hAnsi="宋体"/>
          <w:color w:val="auto"/>
        </w:rPr>
        <w:t>15</w:t>
      </w:r>
      <w:r>
        <w:rPr>
          <w:rFonts w:hint="eastAsia" w:hAnsi="宋体"/>
          <w:color w:val="auto"/>
        </w:rPr>
        <w:t>个工作日内，</w:t>
      </w:r>
      <w:r>
        <w:rPr>
          <w:rFonts w:hint="eastAsia"/>
          <w:color w:val="auto"/>
          <w:spacing w:val="-4"/>
          <w:szCs w:val="21"/>
        </w:rPr>
        <w:t>按如下联系方式向政府采购监督管理机构投诉。</w:t>
      </w:r>
    </w:p>
    <w:p>
      <w:pPr>
        <w:spacing w:line="480" w:lineRule="exact"/>
        <w:ind w:right="200" w:firstLine="840" w:firstLineChars="400"/>
        <w:rPr>
          <w:rFonts w:ascii="宋体"/>
          <w:color w:val="auto"/>
          <w:szCs w:val="21"/>
        </w:rPr>
      </w:pPr>
      <w:r>
        <w:rPr>
          <w:rFonts w:hint="eastAsia"/>
          <w:color w:val="auto"/>
        </w:rPr>
        <w:t>政府采购监督管理机构名称：</w:t>
      </w:r>
      <w:r>
        <w:rPr>
          <w:rFonts w:hint="eastAsia"/>
          <w:color w:val="auto"/>
          <w:lang w:eastAsia="zh-CN"/>
        </w:rPr>
        <w:t>罗定市财政局</w:t>
      </w:r>
      <w:r>
        <w:rPr>
          <w:rFonts w:hint="eastAsia"/>
          <w:color w:val="auto"/>
        </w:rPr>
        <w:t>采购管理股</w:t>
      </w:r>
      <w:r>
        <w:rPr>
          <w:rFonts w:ascii="宋体" w:hAnsi="宋体"/>
          <w:color w:val="auto"/>
          <w:szCs w:val="21"/>
        </w:rPr>
        <w:t xml:space="preserve"> </w:t>
      </w:r>
    </w:p>
    <w:p>
      <w:pPr>
        <w:spacing w:line="480" w:lineRule="exact"/>
        <w:ind w:right="200" w:firstLine="840" w:firstLineChars="400"/>
        <w:rPr>
          <w:rFonts w:asci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hint="eastAsia" w:ascii="宋体" w:hAnsi="宋体"/>
          <w:color w:val="auto"/>
          <w:szCs w:val="21"/>
          <w:lang w:eastAsia="zh-CN"/>
        </w:rPr>
        <w:t>罗定市宝定路29</w:t>
      </w:r>
      <w:r>
        <w:rPr>
          <w:rFonts w:hint="eastAsia" w:ascii="宋体" w:hAnsi="宋体"/>
          <w:color w:val="auto"/>
          <w:szCs w:val="21"/>
        </w:rPr>
        <w:t>路</w:t>
      </w:r>
    </w:p>
    <w:p>
      <w:pPr>
        <w:spacing w:line="480" w:lineRule="exact"/>
        <w:ind w:right="200" w:firstLine="840" w:firstLineChars="400"/>
        <w:rPr>
          <w:rFonts w:asci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话：0766</w:t>
      </w:r>
      <w:r>
        <w:rPr>
          <w:rFonts w:hint="eastAsia" w:ascii="宋体" w:hAnsi="宋体"/>
          <w:color w:val="auto"/>
          <w:szCs w:val="21"/>
          <w:lang w:val="en-US" w:eastAsia="zh-CN"/>
        </w:rPr>
        <w:t>-</w:t>
      </w:r>
      <w:r>
        <w:rPr>
          <w:rFonts w:hint="eastAsia" w:ascii="宋体" w:hAnsi="宋体" w:eastAsia="宋体" w:cs="宋体"/>
          <w:color w:val="auto"/>
        </w:rPr>
        <w:t>3728616</w:t>
      </w:r>
    </w:p>
    <w:p>
      <w:pPr>
        <w:spacing w:line="480" w:lineRule="exact"/>
        <w:ind w:right="200" w:firstLine="840" w:firstLineChars="400"/>
        <w:rPr>
          <w:rFonts w:ascii="宋体"/>
          <w:color w:val="auto"/>
          <w:szCs w:val="21"/>
        </w:rPr>
      </w:pPr>
      <w:r>
        <w:rPr>
          <w:rFonts w:hint="eastAsia" w:ascii="宋体" w:hAnsi="宋体"/>
          <w:color w:val="auto"/>
          <w:szCs w:val="21"/>
        </w:rPr>
        <w:t>邮</w:t>
      </w:r>
      <w:r>
        <w:rPr>
          <w:rFonts w:ascii="宋体" w:hAnsi="宋体"/>
          <w:color w:val="auto"/>
          <w:szCs w:val="21"/>
        </w:rPr>
        <w:t xml:space="preserve">  </w:t>
      </w:r>
      <w:r>
        <w:rPr>
          <w:rFonts w:hint="eastAsia" w:ascii="宋体" w:hAnsi="宋体"/>
          <w:color w:val="auto"/>
          <w:szCs w:val="21"/>
        </w:rPr>
        <w:t>编：</w:t>
      </w:r>
      <w:r>
        <w:rPr>
          <w:rFonts w:ascii="宋体" w:hAnsi="宋体"/>
          <w:color w:val="auto"/>
          <w:szCs w:val="21"/>
        </w:rPr>
        <w:t>527</w:t>
      </w:r>
      <w:r>
        <w:rPr>
          <w:rFonts w:hint="eastAsia" w:ascii="宋体" w:hAnsi="宋体"/>
          <w:color w:val="auto"/>
          <w:szCs w:val="21"/>
          <w:lang w:val="en-US" w:eastAsia="zh-CN"/>
        </w:rPr>
        <w:t>2</w:t>
      </w:r>
      <w:r>
        <w:rPr>
          <w:rFonts w:ascii="宋体" w:hAnsi="宋体"/>
          <w:color w:val="auto"/>
          <w:szCs w:val="21"/>
        </w:rPr>
        <w:t>00</w:t>
      </w:r>
    </w:p>
    <w:p>
      <w:pPr>
        <w:tabs>
          <w:tab w:val="left" w:pos="0"/>
          <w:tab w:val="left" w:pos="600"/>
          <w:tab w:val="left" w:pos="4700"/>
        </w:tabs>
        <w:autoSpaceDE w:val="0"/>
        <w:autoSpaceDN w:val="0"/>
        <w:snapToGrid w:val="0"/>
        <w:spacing w:before="60" w:line="360" w:lineRule="auto"/>
        <w:jc w:val="both"/>
        <w:textAlignment w:val="bottom"/>
        <w:rPr>
          <w:rFonts w:ascii="宋体"/>
          <w:color w:val="auto"/>
        </w:rPr>
      </w:pP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2"/>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snapToGrid w:val="0"/>
        <w:spacing w:before="60"/>
        <w:ind w:left="630" w:leftChars="200" w:hanging="210" w:hangingChars="100"/>
        <w:rPr>
          <w:rFonts w:hAnsi="宋体"/>
          <w:color w:val="auto"/>
        </w:rPr>
      </w:pPr>
      <w:r>
        <w:rPr>
          <w:rFonts w:hint="eastAsia" w:hAnsi="宋体"/>
          <w:color w:val="auto"/>
          <w:lang w:eastAsia="zh-CN"/>
        </w:rPr>
        <w:t>⑴</w:t>
      </w:r>
      <w:r>
        <w:rPr>
          <w:rFonts w:hint="eastAsia" w:hAnsi="宋体"/>
          <w:color w:val="auto"/>
        </w:rPr>
        <w:t>中标人在收取《</w:t>
      </w:r>
      <w:r>
        <w:rPr>
          <w:rFonts w:hint="eastAsia" w:hAnsi="宋体"/>
          <w:color w:val="auto"/>
          <w:lang w:eastAsia="zh-CN"/>
        </w:rPr>
        <w:t>成交</w:t>
      </w:r>
      <w:r>
        <w:rPr>
          <w:rFonts w:hint="eastAsia" w:hAnsi="宋体"/>
          <w:color w:val="auto"/>
        </w:rPr>
        <w:t>通知书》时应向采购代理机构交纳中标服务费，中标服务费的收费标准按国家计委颁布的（计价格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7"/>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keepNext w:val="0"/>
              <w:keepLines w:val="0"/>
              <w:widowControl/>
              <w:suppressLineNumbers w:val="0"/>
              <w:snapToGrid w:val="0"/>
              <w:spacing w:before="120" w:beforeAutospacing="0" w:after="0" w:afterAutospacing="0" w:line="360" w:lineRule="auto"/>
              <w:ind w:left="0" w:right="0" w:firstLine="2688" w:firstLineChars="1280"/>
              <w:rPr>
                <w:rFonts w:hint="default" w:ascii="宋体"/>
                <w:color w:val="auto"/>
              </w:rPr>
            </w:pPr>
            <w:r>
              <w:rPr>
                <w:rFonts w:hint="eastAsia" w:ascii="宋体" w:hAnsi="宋体"/>
                <w:color w:val="auto"/>
              </w:rPr>
              <w:t>费率</w:t>
            </w:r>
          </w:p>
          <w:p>
            <w:pPr>
              <w:keepNext w:val="0"/>
              <w:keepLines w:val="0"/>
              <w:widowControl/>
              <w:suppressLineNumbers w:val="0"/>
              <w:snapToGrid w:val="0"/>
              <w:spacing w:before="120" w:beforeAutospacing="0" w:after="0" w:afterAutospacing="0" w:line="360" w:lineRule="auto"/>
              <w:ind w:left="0" w:right="0"/>
              <w:rPr>
                <w:rFonts w:hint="default"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lang w:eastAsia="zh-CN"/>
              </w:rPr>
              <w:t>服务</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100</w:t>
            </w:r>
            <w:r>
              <w:rPr>
                <w:rFonts w:hint="eastAsia" w:ascii="宋体" w:hAnsi="宋体"/>
                <w:color w:val="auto"/>
              </w:rPr>
              <w:t>以下</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100</w:t>
            </w:r>
            <w:r>
              <w:rPr>
                <w:rFonts w:hint="eastAsia" w:ascii="宋体" w:hAnsi="宋体"/>
                <w:color w:val="auto"/>
              </w:rPr>
              <w:t>－</w:t>
            </w:r>
            <w:r>
              <w:rPr>
                <w:rFonts w:hint="default" w:ascii="宋体" w:hAnsi="宋体"/>
                <w:color w:val="auto"/>
              </w:rPr>
              <w:t>500</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lang w:val="en-US" w:eastAsia="zh-CN"/>
              </w:rPr>
              <w:t>0.8</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default" w:ascii="宋体" w:hAnsi="宋体"/>
                <w:color w:val="auto"/>
              </w:rPr>
              <w:t>500-1000</w:t>
            </w:r>
          </w:p>
        </w:tc>
        <w:tc>
          <w:tcPr>
            <w:tcW w:w="4095"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color w:val="auto"/>
              </w:rPr>
            </w:pPr>
            <w:r>
              <w:rPr>
                <w:rFonts w:hint="eastAsia" w:ascii="宋体" w:hAnsi="宋体"/>
                <w:color w:val="auto"/>
              </w:rPr>
              <w:t>0.</w:t>
            </w:r>
            <w:r>
              <w:rPr>
                <w:rFonts w:hint="eastAsia" w:ascii="宋体" w:hAnsi="宋体"/>
                <w:color w:val="auto"/>
                <w:lang w:val="en-US" w:eastAsia="zh-CN"/>
              </w:rPr>
              <w:t>45</w:t>
            </w:r>
            <w:r>
              <w:rPr>
                <w:rFonts w:hint="eastAsia" w:ascii="宋体" w:hAnsi="宋体"/>
                <w:color w:val="auto"/>
              </w:rPr>
              <w:t>%</w:t>
            </w:r>
          </w:p>
        </w:tc>
      </w:tr>
    </w:tbl>
    <w:p>
      <w:pPr>
        <w:pStyle w:val="5"/>
        <w:ind w:firstLine="420" w:firstLineChars="200"/>
        <w:rPr>
          <w:rFonts w:hint="eastAsia" w:ascii="宋体" w:hAnsi="宋体"/>
          <w:color w:val="auto"/>
        </w:rPr>
      </w:pPr>
    </w:p>
    <w:p>
      <w:pPr>
        <w:pStyle w:val="5"/>
        <w:ind w:firstLine="420" w:firstLineChars="200"/>
        <w:rPr>
          <w:rFonts w:hint="eastAsia" w:ascii="宋体" w:hAnsi="宋体"/>
          <w:color w:val="auto"/>
        </w:rPr>
      </w:pPr>
      <w:r>
        <w:rPr>
          <w:rFonts w:hint="eastAsia" w:ascii="宋体" w:hAnsi="宋体"/>
          <w:color w:val="auto"/>
        </w:rPr>
        <w:t xml:space="preserve">例如：某项目招标成交（中标）金额为 1000 万元，计算招标代理服务费收费额如下： </w:t>
      </w:r>
    </w:p>
    <w:p>
      <w:pPr>
        <w:pStyle w:val="5"/>
        <w:ind w:firstLine="1470" w:firstLineChars="700"/>
        <w:rPr>
          <w:rFonts w:hint="eastAsia" w:ascii="宋体" w:hAnsi="宋体"/>
          <w:color w:val="auto"/>
        </w:rPr>
      </w:pPr>
      <w:r>
        <w:rPr>
          <w:rFonts w:hint="eastAsia" w:ascii="宋体" w:hAnsi="宋体"/>
          <w:color w:val="auto"/>
        </w:rPr>
        <w:t xml:space="preserve">100 万元×1.5％＝1.5 万元 </w:t>
      </w:r>
    </w:p>
    <w:p>
      <w:pPr>
        <w:pStyle w:val="5"/>
        <w:ind w:firstLine="1470" w:firstLineChars="700"/>
        <w:rPr>
          <w:rFonts w:hint="eastAsia" w:ascii="宋体" w:hAnsi="宋体"/>
          <w:color w:val="auto"/>
        </w:rPr>
      </w:pPr>
      <w:r>
        <w:rPr>
          <w:rFonts w:hint="eastAsia" w:ascii="宋体" w:hAnsi="宋体"/>
          <w:color w:val="auto"/>
        </w:rPr>
        <w:t xml:space="preserve">（500－100）万元×0.8％＝3.2 万元 </w:t>
      </w:r>
    </w:p>
    <w:p>
      <w:pPr>
        <w:pStyle w:val="5"/>
        <w:ind w:firstLine="1470" w:firstLineChars="700"/>
        <w:rPr>
          <w:rFonts w:hint="eastAsia" w:ascii="宋体" w:hAnsi="宋体"/>
          <w:color w:val="auto"/>
        </w:rPr>
      </w:pPr>
      <w:r>
        <w:rPr>
          <w:rFonts w:hint="eastAsia" w:ascii="宋体" w:hAnsi="宋体"/>
          <w:color w:val="auto"/>
        </w:rPr>
        <w:t xml:space="preserve">(1000-500)万元×0.45%＝2.25 万元 </w:t>
      </w:r>
    </w:p>
    <w:p>
      <w:pPr>
        <w:pStyle w:val="5"/>
        <w:ind w:firstLine="1470" w:firstLineChars="700"/>
        <w:rPr>
          <w:rFonts w:hint="eastAsia" w:ascii="宋体" w:hAnsi="宋体"/>
          <w:color w:val="auto"/>
        </w:rPr>
      </w:pPr>
      <w:r>
        <w:rPr>
          <w:rFonts w:hint="eastAsia" w:ascii="宋体" w:hAnsi="宋体"/>
          <w:color w:val="auto"/>
        </w:rPr>
        <w:t xml:space="preserve">合计收费＝1.5＋3.2＋2.25＝6.95 万元 </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hint="eastAsia" w:ascii="宋体" w:hAnsi="宋体" w:cs="宋体"/>
          <w:color w:val="auto"/>
        </w:rPr>
      </w:pPr>
      <w:r>
        <w:rPr>
          <w:rFonts w:ascii="宋体" w:hAnsi="宋体" w:cs="宋体"/>
          <w:color w:val="auto"/>
        </w:rPr>
        <w:t>4</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rFonts w:hint="eastAsia"/>
          <w:color w:val="auto"/>
        </w:r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pStyle w:val="6"/>
        <w:rPr>
          <w:rFonts w:hint="eastAsia"/>
        </w:rPr>
      </w:pPr>
    </w:p>
    <w:p>
      <w:pPr>
        <w:bidi w:val="0"/>
        <w:jc w:val="center"/>
        <w:rPr>
          <w:rFonts w:eastAsia="宋体"/>
          <w:b/>
          <w:bCs/>
          <w:sz w:val="36"/>
          <w:szCs w:val="32"/>
        </w:rPr>
      </w:pPr>
      <w:r>
        <w:rPr>
          <w:rFonts w:hint="eastAsia" w:eastAsia="宋体"/>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eastAsia="宋体"/>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rFonts w:eastAsia="宋体"/>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rPr>
          <w:rFonts w:eastAsia="宋体"/>
        </w:rPr>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hint="eastAsia" w:ascii="宋体" w:hAnsi="宋体" w:eastAsia="宋体" w:cs="宋体"/>
          <w:b/>
          <w:color w:val="000000"/>
          <w:spacing w:val="1"/>
          <w:sz w:val="30"/>
        </w:rPr>
      </w:pPr>
    </w:p>
    <w:p>
      <w:pPr>
        <w:jc w:val="center"/>
        <w:rPr>
          <w:rFonts w:ascii="宋体" w:eastAsia="宋体" w:cs="宋体"/>
          <w:b/>
          <w:color w:val="000000"/>
          <w:spacing w:val="1"/>
          <w:sz w:val="30"/>
        </w:rPr>
      </w:pPr>
      <w:r>
        <w:rPr>
          <w:rFonts w:hint="eastAsia" w:ascii="宋体" w:hAnsi="宋体" w:eastAsia="宋体" w:cs="宋体"/>
          <w:b/>
          <w:color w:val="000000"/>
          <w:spacing w:val="1"/>
          <w:sz w:val="30"/>
          <w:lang w:eastAsia="zh-CN"/>
        </w:rPr>
        <w:t>资格性、符合性</w:t>
      </w:r>
      <w:r>
        <w:rPr>
          <w:rFonts w:hint="eastAsia" w:ascii="宋体" w:hAnsi="宋体" w:eastAsia="宋体" w:cs="宋体"/>
          <w:b/>
          <w:color w:val="000000"/>
          <w:spacing w:val="1"/>
          <w:sz w:val="30"/>
        </w:rPr>
        <w:t>评审表</w:t>
      </w:r>
    </w:p>
    <w:p>
      <w:pPr>
        <w:autoSpaceDE w:val="0"/>
        <w:autoSpaceDN w:val="0"/>
        <w:adjustRightInd w:val="0"/>
        <w:spacing w:line="240" w:lineRule="exact"/>
        <w:jc w:val="right"/>
        <w:rPr>
          <w:rFonts w:ascii="宋体" w:eastAsia="宋体" w:cs="宋体"/>
          <w:color w:val="000000"/>
          <w:spacing w:val="1"/>
          <w:sz w:val="24"/>
        </w:rPr>
      </w:pP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noWrap w:val="0"/>
            <w:vAlign w:val="center"/>
          </w:tcPr>
          <w:p>
            <w:pPr>
              <w:keepNext w:val="0"/>
              <w:keepLines w:val="0"/>
              <w:widowControl/>
              <w:suppressLineNumbers w:val="0"/>
              <w:spacing w:before="0" w:beforeAutospacing="0" w:after="0" w:afterAutospacing="0"/>
              <w:ind w:left="0" w:right="0"/>
              <w:jc w:val="center"/>
              <w:rPr>
                <w:rFonts w:hint="default" w:ascii="宋体" w:eastAsia="宋体" w:cs="宋体"/>
                <w:b/>
                <w:sz w:val="24"/>
              </w:rPr>
            </w:pPr>
            <w:r>
              <w:rPr>
                <w:rFonts w:hint="eastAsia" w:ascii="宋体" w:hAnsi="宋体" w:eastAsia="宋体" w:cs="宋体"/>
                <w:b/>
                <w:sz w:val="24"/>
              </w:rPr>
              <w:t>序号</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rPr>
            </w:pPr>
            <w:r>
              <w:rPr>
                <w:rFonts w:hint="eastAsia" w:ascii="宋体" w:hAnsi="宋体" w:eastAsia="宋体" w:cs="宋体"/>
                <w:b/>
                <w:color w:val="000000"/>
                <w:spacing w:val="1"/>
                <w:sz w:val="24"/>
              </w:rPr>
              <w:t>评审内容</w:t>
            </w: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rPr>
            </w:pP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b/>
                <w:color w:val="000000"/>
                <w:spacing w:val="1"/>
                <w:sz w:val="24"/>
                <w:lang w:val="en-US" w:eastAsia="zh-CN"/>
              </w:rPr>
            </w:pPr>
            <w:r>
              <w:rPr>
                <w:rFonts w:hint="eastAsia" w:ascii="宋体" w:eastAsia="宋体" w:cs="宋体"/>
                <w:b/>
                <w:color w:val="000000"/>
                <w:spacing w:val="1"/>
                <w:sz w:val="24"/>
                <w:lang w:eastAsia="zh-CN"/>
              </w:rPr>
              <w:t>报价人</w:t>
            </w:r>
            <w:r>
              <w:rPr>
                <w:rFonts w:hint="eastAsia" w:ascii="宋体" w:eastAsia="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1</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default" w:ascii="宋体" w:eastAsia="宋体" w:cs="宋体"/>
                <w:color w:val="000000"/>
                <w:spacing w:val="1"/>
                <w:szCs w:val="21"/>
              </w:rPr>
            </w:pPr>
            <w:r>
              <w:rPr>
                <w:rFonts w:hint="eastAsia" w:ascii="宋体" w:hAnsi="宋体" w:eastAsia="宋体" w:cs="宋体"/>
                <w:color w:val="000000"/>
                <w:spacing w:val="1"/>
                <w:szCs w:val="21"/>
              </w:rPr>
              <w:t>具备招标文件中规定资格要求的及资格证明文件齐全；</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2</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投标函已提交并符合招标文件要求的；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3</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响应供应商按招标文件要求缴纳投标保证金的；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4</w:t>
            </w:r>
          </w:p>
        </w:tc>
        <w:tc>
          <w:tcPr>
            <w:tcW w:w="7231"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pacing w:val="1"/>
                <w:szCs w:val="21"/>
              </w:rPr>
            </w:pPr>
            <w:r>
              <w:rPr>
                <w:rFonts w:hint="eastAsia" w:ascii="宋体" w:hAnsi="宋体" w:eastAsia="宋体" w:cs="宋体"/>
                <w:kern w:val="0"/>
                <w:sz w:val="21"/>
                <w:szCs w:val="21"/>
                <w:lang w:val="en-US" w:eastAsia="zh-CN" w:bidi="ar"/>
              </w:rPr>
              <w:t>按照招标文件规定要求签署、盖章且响应文件有法定代表人签字，或签字人有法定代表人有效授权书的；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5</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首次报价未超过本项目的最高限价的；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6</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响应文件完全满足招标文件中标注★号条款无不响应或负偏离的；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color w:val="000000"/>
                <w:spacing w:val="1"/>
                <w:sz w:val="24"/>
                <w:lang w:eastAsia="zh-CN"/>
              </w:rPr>
            </w:pPr>
            <w:r>
              <w:rPr>
                <w:rFonts w:hint="eastAsia" w:ascii="宋体" w:hAnsi="宋体" w:eastAsia="宋体" w:cs="宋体"/>
                <w:color w:val="000000"/>
                <w:spacing w:val="1"/>
                <w:sz w:val="24"/>
                <w:lang w:val="en-US" w:eastAsia="zh-CN"/>
              </w:rPr>
              <w:t>7</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响应文件没有招标文件中规定的其它无效投标条款的；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hAnsi="宋体" w:eastAsia="宋体" w:cs="宋体"/>
                <w:color w:val="000000"/>
                <w:spacing w:val="1"/>
                <w:sz w:val="24"/>
                <w:lang w:val="en-US" w:eastAsia="zh-CN"/>
              </w:rPr>
            </w:pPr>
            <w:r>
              <w:rPr>
                <w:rFonts w:hint="eastAsia" w:ascii="宋体" w:hAnsi="宋体" w:eastAsia="宋体" w:cs="宋体"/>
                <w:color w:val="000000"/>
                <w:spacing w:val="1"/>
                <w:sz w:val="24"/>
                <w:lang w:val="en-US" w:eastAsia="zh-CN"/>
              </w:rPr>
              <w:t>8</w:t>
            </w:r>
          </w:p>
        </w:tc>
        <w:tc>
          <w:tcPr>
            <w:tcW w:w="7231"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color w:val="000000"/>
                <w:spacing w:val="1"/>
                <w:szCs w:val="21"/>
              </w:rPr>
            </w:pPr>
            <w:r>
              <w:rPr>
                <w:rFonts w:hint="eastAsia" w:ascii="宋体" w:hAnsi="宋体" w:eastAsia="宋体" w:cs="宋体"/>
                <w:color w:val="000000"/>
                <w:spacing w:val="1"/>
                <w:szCs w:val="21"/>
              </w:rPr>
              <w:t>按有关法律、法规、规章不属于投标无效的。</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32" w:type="dxa"/>
            <w:gridSpan w:val="2"/>
            <w:noWrap w:val="0"/>
            <w:vAlign w:val="top"/>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 w:val="24"/>
              </w:rPr>
            </w:pPr>
            <w:r>
              <w:rPr>
                <w:rFonts w:hint="eastAsia" w:ascii="宋体" w:hAnsi="宋体" w:eastAsia="宋体" w:cs="宋体"/>
                <w:color w:val="000000"/>
                <w:spacing w:val="1"/>
                <w:sz w:val="24"/>
              </w:rPr>
              <w:t>结</w:t>
            </w:r>
            <w:r>
              <w:rPr>
                <w:rFonts w:hint="default" w:ascii="宋体" w:hAnsi="宋体" w:eastAsia="宋体" w:cs="宋体"/>
                <w:color w:val="000000"/>
                <w:spacing w:val="1"/>
                <w:sz w:val="24"/>
              </w:rPr>
              <w:t xml:space="preserve">   </w:t>
            </w:r>
            <w:r>
              <w:rPr>
                <w:rFonts w:hint="eastAsia" w:ascii="宋体" w:hAnsi="宋体" w:eastAsia="宋体" w:cs="宋体"/>
                <w:color w:val="000000"/>
                <w:spacing w:val="1"/>
                <w:sz w:val="24"/>
              </w:rPr>
              <w:t>论</w:t>
            </w:r>
          </w:p>
        </w:tc>
        <w:tc>
          <w:tcPr>
            <w:tcW w:w="1274" w:type="dxa"/>
            <w:noWrap w:val="0"/>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宋体" w:eastAsia="宋体" w:cs="宋体"/>
                <w:color w:val="000000"/>
                <w:spacing w:val="1"/>
                <w:szCs w:val="21"/>
              </w:rPr>
            </w:pPr>
          </w:p>
        </w:tc>
      </w:tr>
    </w:tbl>
    <w:p>
      <w:pPr>
        <w:autoSpaceDE w:val="0"/>
        <w:autoSpaceDN w:val="0"/>
        <w:adjustRightInd w:val="0"/>
        <w:spacing w:line="240" w:lineRule="exact"/>
        <w:jc w:val="left"/>
        <w:rPr>
          <w:rFonts w:ascii="宋体" w:eastAsia="宋体" w:cs="宋体"/>
          <w:color w:val="000000"/>
          <w:spacing w:val="1"/>
          <w:szCs w:val="21"/>
        </w:rPr>
      </w:pPr>
    </w:p>
    <w:p>
      <w:pPr>
        <w:autoSpaceDE w:val="0"/>
        <w:autoSpaceDN w:val="0"/>
        <w:adjustRightInd w:val="0"/>
        <w:spacing w:line="240" w:lineRule="exact"/>
        <w:jc w:val="left"/>
        <w:rPr>
          <w:rFonts w:hint="eastAsia" w:ascii="宋体" w:hAnsi="宋体" w:eastAsia="宋体" w:cs="宋体"/>
          <w:b/>
          <w:color w:val="auto"/>
          <w:spacing w:val="1"/>
          <w:szCs w:val="21"/>
        </w:rPr>
      </w:pPr>
    </w:p>
    <w:p>
      <w:pPr>
        <w:autoSpaceDE w:val="0"/>
        <w:autoSpaceDN w:val="0"/>
        <w:adjustRightInd w:val="0"/>
        <w:spacing w:line="240" w:lineRule="exact"/>
        <w:jc w:val="left"/>
        <w:rPr>
          <w:rFonts w:ascii="宋体" w:hAnsi="宋体" w:eastAsia="宋体" w:cs="宋体"/>
          <w:b/>
          <w:color w:val="auto"/>
          <w:spacing w:val="1"/>
          <w:szCs w:val="21"/>
        </w:rPr>
      </w:pPr>
      <w:r>
        <w:rPr>
          <w:rFonts w:hint="eastAsia" w:ascii="宋体" w:hAnsi="宋体" w:eastAsia="宋体" w:cs="宋体"/>
          <w:b/>
          <w:color w:val="auto"/>
          <w:spacing w:val="1"/>
          <w:szCs w:val="21"/>
        </w:rPr>
        <w:t>1、表中只需填写“</w:t>
      </w:r>
      <w:r>
        <w:rPr>
          <w:rFonts w:hint="eastAsia" w:ascii="宋体" w:hAnsi="宋体" w:cs="宋体"/>
          <w:b/>
          <w:color w:val="auto"/>
          <w:spacing w:val="1"/>
          <w:szCs w:val="21"/>
          <w:lang w:eastAsia="zh-CN"/>
        </w:rPr>
        <w:t>√</w:t>
      </w:r>
      <w:r>
        <w:rPr>
          <w:rFonts w:hint="eastAsia" w:ascii="宋体" w:hAnsi="宋体" w:eastAsia="宋体" w:cs="宋体"/>
          <w:b/>
          <w:color w:val="auto"/>
          <w:spacing w:val="1"/>
          <w:szCs w:val="21"/>
        </w:rPr>
        <w:t>/通过”或“×/不通过”；</w:t>
      </w:r>
    </w:p>
    <w:p>
      <w:pPr>
        <w:autoSpaceDE w:val="0"/>
        <w:autoSpaceDN w:val="0"/>
        <w:adjustRightInd w:val="0"/>
        <w:spacing w:line="240" w:lineRule="exact"/>
        <w:jc w:val="left"/>
        <w:rPr>
          <w:rFonts w:ascii="宋体" w:hAnsi="宋体" w:eastAsia="宋体" w:cs="宋体"/>
          <w:b/>
          <w:color w:val="auto"/>
          <w:spacing w:val="1"/>
          <w:szCs w:val="21"/>
        </w:rPr>
      </w:pPr>
    </w:p>
    <w:p>
      <w:pPr>
        <w:autoSpaceDE w:val="0"/>
        <w:autoSpaceDN w:val="0"/>
        <w:adjustRightInd w:val="0"/>
        <w:spacing w:line="240" w:lineRule="exact"/>
        <w:jc w:val="left"/>
        <w:rPr>
          <w:rFonts w:ascii="宋体" w:hAnsi="宋体" w:eastAsia="宋体" w:cs="宋体"/>
          <w:b/>
          <w:color w:val="auto"/>
          <w:spacing w:val="1"/>
          <w:szCs w:val="21"/>
        </w:rPr>
      </w:pPr>
      <w:r>
        <w:rPr>
          <w:rFonts w:hint="eastAsia" w:ascii="宋体" w:hAnsi="宋体" w:eastAsia="宋体" w:cs="宋体"/>
          <w:b/>
          <w:color w:val="auto"/>
          <w:spacing w:val="1"/>
          <w:szCs w:val="21"/>
        </w:rPr>
        <w:t>2、在结论栏中按“一票否决”填写“通过”或“不通过”。</w:t>
      </w:r>
    </w:p>
    <w:p>
      <w:pPr>
        <w:autoSpaceDE w:val="0"/>
        <w:autoSpaceDN w:val="0"/>
        <w:adjustRightInd w:val="0"/>
        <w:spacing w:line="240" w:lineRule="exact"/>
        <w:jc w:val="left"/>
        <w:rPr>
          <w:rFonts w:ascii="宋体" w:eastAsia="宋体" w:cs="宋体"/>
          <w:b/>
          <w:color w:val="000000"/>
          <w:spacing w:val="1"/>
          <w:szCs w:val="21"/>
        </w:rPr>
      </w:pPr>
    </w:p>
    <w:p>
      <w:pPr>
        <w:adjustRightInd w:val="0"/>
        <w:snapToGrid w:val="0"/>
        <w:spacing w:line="360" w:lineRule="auto"/>
        <w:jc w:val="center"/>
        <w:rPr>
          <w:rFonts w:hint="eastAsia" w:ascii="黑体" w:eastAsia="黑体"/>
          <w:b/>
          <w:color w:val="auto"/>
          <w:sz w:val="44"/>
        </w:rPr>
      </w:pPr>
    </w:p>
    <w:p>
      <w:pPr>
        <w:sectPr>
          <w:headerReference r:id="rId10" w:type="default"/>
          <w:footerReference r:id="rId11" w:type="default"/>
          <w:pgSz w:w="11907" w:h="16840"/>
          <w:pgMar w:top="1440" w:right="1418" w:bottom="1440" w:left="1418" w:header="851" w:footer="851" w:gutter="0"/>
          <w:pgNumType w:fmt="decimal"/>
          <w:cols w:space="720" w:num="1"/>
          <w:docGrid w:linePitch="285" w:charSpace="0"/>
        </w:sectPr>
      </w:pPr>
    </w:p>
    <w:p>
      <w:pPr>
        <w:spacing w:line="360" w:lineRule="auto"/>
        <w:jc w:val="center"/>
        <w:rPr>
          <w:rFonts w:hint="eastAsia" w:ascii="宋体" w:hAnsi="宋体"/>
          <w:b/>
          <w:color w:val="auto"/>
          <w:sz w:val="24"/>
          <w:szCs w:val="24"/>
          <w:lang w:eastAsia="zh-CN"/>
        </w:rPr>
      </w:pPr>
      <w:r>
        <w:rPr>
          <w:rFonts w:hint="eastAsia" w:ascii="宋体" w:hAnsi="宋体"/>
          <w:b/>
          <w:color w:val="auto"/>
          <w:sz w:val="24"/>
          <w:szCs w:val="24"/>
          <w:lang w:eastAsia="zh-CN"/>
        </w:rPr>
        <w:t>省道S279线郁南大湾将军岭至罗定屏风山段路面改造工程监理服务项目</w:t>
      </w:r>
    </w:p>
    <w:p>
      <w:pPr>
        <w:spacing w:line="360" w:lineRule="auto"/>
        <w:jc w:val="center"/>
        <w:rPr>
          <w:rFonts w:ascii="宋体"/>
          <w:b/>
          <w:color w:val="auto"/>
          <w:sz w:val="24"/>
          <w:szCs w:val="24"/>
        </w:rPr>
      </w:pPr>
      <w:r>
        <w:rPr>
          <w:rFonts w:hint="eastAsia" w:ascii="宋体" w:hAnsi="宋体"/>
          <w:b/>
          <w:color w:val="auto"/>
          <w:sz w:val="24"/>
          <w:szCs w:val="24"/>
        </w:rPr>
        <w:t>（编号：</w:t>
      </w:r>
      <w:r>
        <w:rPr>
          <w:rFonts w:hint="eastAsia" w:ascii="宋体" w:hAnsi="宋体"/>
          <w:b/>
          <w:color w:val="auto"/>
          <w:sz w:val="24"/>
          <w:szCs w:val="24"/>
          <w:lang w:eastAsia="zh-CN"/>
        </w:rPr>
        <w:t>采购项目编号：445381-202006-348003-0003</w:t>
      </w:r>
      <w:r>
        <w:rPr>
          <w:rFonts w:hint="eastAsia" w:ascii="宋体" w:hAnsi="宋体"/>
          <w:b/>
          <w:color w:val="auto"/>
          <w:sz w:val="24"/>
          <w:szCs w:val="24"/>
        </w:rPr>
        <w:t>）</w:t>
      </w:r>
      <w:r>
        <w:rPr>
          <w:rFonts w:hint="eastAsia"/>
          <w:b/>
          <w:color w:val="auto"/>
          <w:sz w:val="24"/>
          <w:szCs w:val="24"/>
        </w:rPr>
        <w:t>商务评分表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签名</w:t>
      </w:r>
      <w:r>
        <w:rPr>
          <w:rFonts w:hint="eastAsia"/>
          <w:b/>
          <w:color w:val="auto"/>
          <w:szCs w:val="21"/>
        </w:rPr>
        <w:t>：</w:t>
      </w:r>
      <w:r>
        <w:rPr>
          <w:b/>
          <w:color w:val="auto"/>
          <w:szCs w:val="21"/>
        </w:rPr>
        <w:t>____________</w:t>
      </w:r>
    </w:p>
    <w:tbl>
      <w:tblPr>
        <w:tblStyle w:val="27"/>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931"/>
        <w:gridCol w:w="774"/>
        <w:gridCol w:w="951"/>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228" w:type="dxa"/>
            <w:gridSpan w:val="2"/>
            <w:tcBorders>
              <w:tl2br w:val="single" w:color="auto" w:sz="4" w:space="0"/>
            </w:tcBorders>
          </w:tcPr>
          <w:p>
            <w:pPr>
              <w:keepNext w:val="0"/>
              <w:keepLines w:val="0"/>
              <w:widowControl/>
              <w:suppressLineNumbers w:val="0"/>
              <w:bidi w:val="0"/>
              <w:spacing w:before="0" w:beforeAutospacing="0" w:after="0" w:afterAutospacing="0" w:line="360" w:lineRule="auto"/>
              <w:ind w:left="0" w:right="0"/>
              <w:rPr>
                <w:rFonts w:hint="eastAsia"/>
              </w:rPr>
            </w:pPr>
            <w:r>
              <w:rPr>
                <w:rFonts w:hint="eastAsia"/>
              </w:rPr>
              <w:t xml:space="preserve">                                                                                       投标单位</w:t>
            </w:r>
          </w:p>
          <w:p>
            <w:pPr>
              <w:keepNext w:val="0"/>
              <w:keepLines w:val="0"/>
              <w:widowControl/>
              <w:suppressLineNumbers w:val="0"/>
              <w:bidi w:val="0"/>
              <w:spacing w:before="0" w:beforeAutospacing="0" w:after="0" w:afterAutospacing="0" w:line="360" w:lineRule="auto"/>
              <w:ind w:left="0" w:right="0"/>
              <w:rPr>
                <w:rFonts w:hint="eastAsia"/>
              </w:rPr>
            </w:pPr>
            <w:r>
              <w:rPr>
                <w:rFonts w:hint="eastAsia"/>
              </w:rPr>
              <w:t>评审内容</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rPr>
            </w:pPr>
            <w:r>
              <w:rPr>
                <w:rFonts w:hint="eastAsia"/>
              </w:rPr>
              <w:t>分值</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lang w:eastAsia="zh-CN"/>
              </w:rPr>
            </w:pPr>
            <w:r>
              <w:rPr>
                <w:rFonts w:hint="eastAsia"/>
                <w:lang w:eastAsia="zh-CN"/>
              </w:rPr>
              <w:t>报价人名称</w:t>
            </w: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r>
              <w:rPr>
                <w:rFonts w:hint="eastAsia"/>
                <w:lang w:eastAsia="zh-CN"/>
              </w:rPr>
              <w:t>报价人名称</w:t>
            </w: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lang w:eastAsia="zh-CN"/>
              </w:rPr>
            </w:pPr>
            <w:r>
              <w:rPr>
                <w:rFonts w:hint="eastAsia"/>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97"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rPr>
            </w:pPr>
            <w:r>
              <w:rPr>
                <w:rFonts w:hint="eastAsia"/>
              </w:rPr>
              <w:t>企业获奖情</w:t>
            </w:r>
          </w:p>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rPr>
              <w:t>况</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eastAsia="zh-CN"/>
              </w:rPr>
            </w:pPr>
            <w:r>
              <w:rPr>
                <w:rFonts w:hint="eastAsia"/>
                <w:lang w:eastAsia="zh-CN"/>
              </w:rPr>
              <w:t>①获得市级或以上行业协会颁发“优秀工程监理企业”荣誉证书的，得5分；</w:t>
            </w:r>
          </w:p>
          <w:p>
            <w:pPr>
              <w:keepNext w:val="0"/>
              <w:keepLines w:val="0"/>
              <w:widowControl/>
              <w:suppressLineNumbers w:val="0"/>
              <w:bidi w:val="0"/>
              <w:spacing w:before="0" w:beforeAutospacing="0" w:after="0" w:afterAutospacing="0" w:line="360" w:lineRule="auto"/>
              <w:ind w:left="0" w:right="0"/>
              <w:rPr>
                <w:rFonts w:hint="eastAsia"/>
                <w:lang w:eastAsia="zh-CN"/>
              </w:rPr>
            </w:pPr>
            <w:r>
              <w:rPr>
                <w:rFonts w:hint="eastAsia"/>
                <w:lang w:eastAsia="zh-CN"/>
              </w:rPr>
              <w:t>②供应商获得市级或以上诚信示范企业称号的，得5分；</w:t>
            </w:r>
          </w:p>
          <w:p>
            <w:pPr>
              <w:keepNext w:val="0"/>
              <w:keepLines w:val="0"/>
              <w:widowControl/>
              <w:suppressLineNumbers w:val="0"/>
              <w:bidi w:val="0"/>
              <w:spacing w:before="0" w:beforeAutospacing="0" w:after="0" w:afterAutospacing="0" w:line="360" w:lineRule="auto"/>
              <w:ind w:left="0" w:right="0"/>
              <w:rPr>
                <w:rFonts w:hint="eastAsia"/>
                <w:lang w:eastAsia="zh-CN"/>
              </w:rPr>
            </w:pPr>
            <w:r>
              <w:rPr>
                <w:rFonts w:hint="eastAsia"/>
                <w:lang w:eastAsia="zh-CN"/>
              </w:rPr>
              <w:t>③供应商获得高新技术企业证书的，得2分。</w:t>
            </w:r>
          </w:p>
          <w:p>
            <w:pPr>
              <w:keepNext w:val="0"/>
              <w:keepLines w:val="0"/>
              <w:widowControl/>
              <w:suppressLineNumbers w:val="0"/>
              <w:bidi w:val="0"/>
              <w:spacing w:before="0" w:beforeAutospacing="0" w:after="0" w:afterAutospacing="0" w:line="360" w:lineRule="auto"/>
              <w:ind w:left="0" w:right="0"/>
              <w:rPr>
                <w:rFonts w:hint="eastAsia"/>
                <w:lang w:eastAsia="zh-CN"/>
              </w:rPr>
            </w:pPr>
            <w:r>
              <w:rPr>
                <w:rFonts w:hint="eastAsia"/>
                <w:lang w:eastAsia="zh-CN"/>
              </w:rPr>
              <w:t>注：本项最多得12分，时间以证书颁发日期为准。（供应商应在投标文件中提供上述相关证明材料的有效复印件并加盖公章作为评审依据；并提供原件核查，不提供不得分。）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12</w:t>
            </w:r>
            <w:r>
              <w:rPr>
                <w:rFonts w:hint="eastAsia"/>
              </w:rPr>
              <w:t>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297"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rPr>
              <w:t>企业荣誉</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rPr>
            </w:pPr>
            <w:r>
              <w:rPr>
                <w:rFonts w:hint="eastAsia"/>
              </w:rPr>
              <w:t>自2016年至今，供应商曾获得过税务部门颁发的A级或以上纳税人荣誉称号，得5分。无或其他不得分。</w:t>
            </w:r>
          </w:p>
          <w:p>
            <w:pPr>
              <w:keepNext w:val="0"/>
              <w:keepLines w:val="0"/>
              <w:widowControl/>
              <w:suppressLineNumbers w:val="0"/>
              <w:bidi w:val="0"/>
              <w:spacing w:before="0" w:beforeAutospacing="0" w:after="0" w:afterAutospacing="0" w:line="360" w:lineRule="auto"/>
              <w:ind w:left="0" w:right="0"/>
              <w:rPr>
                <w:rFonts w:hint="eastAsia"/>
              </w:rPr>
            </w:pPr>
            <w:r>
              <w:rPr>
                <w:rFonts w:hint="eastAsia"/>
              </w:rPr>
              <w:t>注：本项最多得5分，时间以证书颁发日期为准。（供应商应在投标文件中提供上述相关证明材料的有效复印件并加盖公章作为评审依据；并提供原件核查，不提供不得分。）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5分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297"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eastAsia="zh-CN"/>
              </w:rPr>
            </w:pPr>
            <w:r>
              <w:rPr>
                <w:rFonts w:hint="eastAsia"/>
              </w:rPr>
              <w:t>企业信用</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投标人获得企业信用等级：</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AAA等级得3分；AA等级得2.5分；A等级得2分；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BBB等级得1.5分；BB等级得1分；B等级得0.5分；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无或其他（注：提供证书复印件并盖投标人公章确认作评审依据）不得分。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3</w:t>
            </w:r>
            <w:r>
              <w:rPr>
                <w:rFonts w:hint="eastAsia"/>
              </w:rPr>
              <w:t>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97"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企业证书</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供应商获得工商行政部门颁发的“守合同重信用企业”或“重信用守合同企业”证书的，得3分。无或其他不得分。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注：本项最多得3分，时间以证书颁发日期为准。（供应商应在投标文件中提供上述相关证明材料的有效复印件并加盖公章作为评审依据；并提供原件核查，不提供不得分。）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3分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97"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质量体系</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供应商具备质量管理体系、环境管理体系、职业健康管理体系、信息安全管理体系、诚信管理体系认证证书的，每个得1分，如同时具备五个，再加3分。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本项最高得8分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供应商应在投标文件中提供上述相关证明材料的有效复印件并</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加盖公章作为评审依据；并提供原件核查，不提供不得分。）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8分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97" w:type="dxa"/>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lang w:val="en-US" w:eastAsia="zh-CN"/>
              </w:rPr>
            </w:pPr>
            <w:r>
              <w:rPr>
                <w:rFonts w:hint="default" w:ascii="宋体" w:hAnsi="宋体" w:cs="宋体"/>
                <w:color w:val="000000"/>
                <w:spacing w:val="0"/>
                <w:sz w:val="21"/>
              </w:rPr>
              <w:t>业绩</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供应商提供2016年1月至今承接的工程监理业绩，每项2分，最多得4分。注：本项最多得4分，须同时提供合同（含关键页）复印件，时间以合同签署日期为准。（供应商应在投标文件中提供上述相关证明材料的有效复印件并加盖公章作为评审依据；并提供原件核查，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4分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97" w:type="dxa"/>
            <w:vMerge w:val="restart"/>
            <w:vAlign w:val="center"/>
          </w:tcPr>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拟投入本项</w:t>
            </w:r>
          </w:p>
          <w:p>
            <w:pPr>
              <w:keepNext w:val="0"/>
              <w:keepLines w:val="0"/>
              <w:widowControl/>
              <w:suppressLineNumbers w:val="0"/>
              <w:bidi w:val="0"/>
              <w:spacing w:before="0" w:beforeAutospacing="0" w:after="0" w:afterAutospacing="0" w:line="360" w:lineRule="auto"/>
              <w:ind w:left="0" w:right="0"/>
              <w:jc w:val="center"/>
              <w:rPr>
                <w:rFonts w:hint="eastAsia"/>
                <w:lang w:val="en-US" w:eastAsia="zh-CN"/>
              </w:rPr>
            </w:pPr>
            <w:r>
              <w:rPr>
                <w:rFonts w:hint="eastAsia"/>
                <w:lang w:val="en-US" w:eastAsia="zh-CN"/>
              </w:rPr>
              <w:t>目的人员</w:t>
            </w: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投入本项目的项目总监具备：</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①同时具备公路类别高级工程师职称和一级注册建造师证书且从事工作8年以上的得4分，其它不得分。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②近三年以来，以总监职务参与的项目获得市级或以上个人奖项的得2分。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注：本项最多得6分。须提供相关职称证、注册证、岗位证、身份证、项目合同、获奖证书或获奖证明、投标截止前3个月的社保、身份证等复印件，第②项时间以合同签署日期为准，第③项</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时间以获奖证书颁发日期为准。（供应商应在投标文件中提供上述相关证明材料的有效复印件并加盖公章作为评审依据；并提供原件核查（身份证除外），不提供不得分。）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6分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97" w:type="dxa"/>
            <w:vMerge w:val="continue"/>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投入本项目的总监代表具有公路相关专业中级或以上职称的得3分。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注：本项最多得3分。须提供相关注册证、职称证、投标截止前3个月的社保、身份证等复印件（供应商应在投标文件中提供上述相关证明材料的有效复印件并加盖公章作为评审依据；并提供</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原件核查（身份证除外），不提供不得分。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3分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97" w:type="dxa"/>
            <w:vMerge w:val="continue"/>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p>
        </w:tc>
        <w:tc>
          <w:tcPr>
            <w:tcW w:w="8931" w:type="dxa"/>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投入本项目的造价工程师具备：</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注册于供应商本单位的注册造价工程师，职称为高级工程师或以上职称的得，每人得3分，最多得6分；</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注：本项最多得6分。须提供相关注册证、职称证、投标截止前3个月的社保、身份证等复印件（供应商应在投标文件中提供上述相关证明材料的有效复印件作为评审依据；并提供原件核查</w:t>
            </w:r>
          </w:p>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（身份证除外），不提供不得分。）</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6分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228" w:type="dxa"/>
            <w:gridSpan w:val="2"/>
            <w:vAlign w:val="center"/>
          </w:tcPr>
          <w:p>
            <w:pPr>
              <w:keepNext w:val="0"/>
              <w:keepLines w:val="0"/>
              <w:widowControl/>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合计</w:t>
            </w:r>
          </w:p>
        </w:tc>
        <w:tc>
          <w:tcPr>
            <w:tcW w:w="774" w:type="dxa"/>
            <w:vAlign w:val="center"/>
          </w:tcPr>
          <w:p>
            <w:pPr>
              <w:keepNext w:val="0"/>
              <w:keepLines w:val="0"/>
              <w:widowControl/>
              <w:suppressLineNumbers w:val="0"/>
              <w:bidi w:val="0"/>
              <w:spacing w:before="0" w:beforeAutospacing="0" w:after="0" w:afterAutospacing="0" w:line="360" w:lineRule="auto"/>
              <w:ind w:left="0" w:right="0"/>
              <w:jc w:val="center"/>
              <w:rPr>
                <w:rFonts w:hint="default"/>
                <w:lang w:val="en-US" w:eastAsia="zh-CN"/>
              </w:rPr>
            </w:pPr>
            <w:r>
              <w:rPr>
                <w:rFonts w:hint="eastAsia"/>
                <w:lang w:val="en-US" w:eastAsia="zh-CN"/>
              </w:rPr>
              <w:t>50分</w:t>
            </w:r>
          </w:p>
        </w:tc>
        <w:tc>
          <w:tcPr>
            <w:tcW w:w="951"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40"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c>
          <w:tcPr>
            <w:tcW w:w="1029" w:type="dxa"/>
            <w:vAlign w:val="center"/>
          </w:tcPr>
          <w:p>
            <w:pPr>
              <w:keepNext w:val="0"/>
              <w:keepLines w:val="0"/>
              <w:widowControl/>
              <w:suppressLineNumbers w:val="0"/>
              <w:bidi w:val="0"/>
              <w:spacing w:before="0" w:beforeAutospacing="0" w:after="0" w:afterAutospacing="0" w:line="360" w:lineRule="auto"/>
              <w:ind w:left="0" w:right="0"/>
              <w:rPr>
                <w:rFonts w:hint="eastAsia"/>
              </w:rPr>
            </w:pPr>
          </w:p>
        </w:tc>
      </w:tr>
    </w:tbl>
    <w:p>
      <w:pPr>
        <w:spacing w:line="360" w:lineRule="auto"/>
        <w:jc w:val="both"/>
        <w:rPr>
          <w:rFonts w:hint="eastAsia" w:ascii="宋体" w:hAnsi="宋体"/>
          <w:b/>
          <w:color w:val="auto"/>
          <w:sz w:val="24"/>
          <w:szCs w:val="24"/>
          <w:lang w:eastAsia="zh-CN"/>
        </w:rPr>
      </w:pPr>
    </w:p>
    <w:p>
      <w:pPr>
        <w:rPr>
          <w:rFonts w:hint="eastAsia" w:ascii="宋体" w:hAnsi="宋体"/>
          <w:b/>
          <w:szCs w:val="21"/>
        </w:rPr>
      </w:pPr>
      <w:r>
        <w:rPr>
          <w:rFonts w:hint="eastAsia" w:ascii="宋体" w:hAnsi="宋体"/>
          <w:b/>
          <w:szCs w:val="21"/>
        </w:rPr>
        <w:t>注：1、招标文件要求提交的与评价指标体系相关的各类有效资料，响应供应商如未按要求提交的，该项评分为零分。</w:t>
      </w:r>
    </w:p>
    <w:p>
      <w:pPr>
        <w:spacing w:line="360" w:lineRule="auto"/>
        <w:ind w:firstLine="422" w:firstLineChars="200"/>
        <w:jc w:val="both"/>
        <w:rPr>
          <w:rFonts w:hint="eastAsia" w:ascii="宋体" w:hAnsi="宋体"/>
          <w:b/>
          <w:color w:val="auto"/>
          <w:sz w:val="24"/>
          <w:szCs w:val="21"/>
          <w:lang w:eastAsia="zh-CN"/>
        </w:rPr>
      </w:pPr>
      <w:r>
        <w:rPr>
          <w:rFonts w:ascii="宋体" w:hAnsi="宋体"/>
          <w:b/>
          <w:szCs w:val="21"/>
        </w:rPr>
        <w:t>2</w:t>
      </w:r>
      <w:r>
        <w:rPr>
          <w:rFonts w:hint="eastAsia" w:ascii="宋体" w:hAnsi="宋体"/>
          <w:b/>
          <w:szCs w:val="21"/>
        </w:rPr>
        <w:t>、商务评分：所有评委评分分值的算术平均值（四舍五入后，小数点后保留两位有效数）。</w:t>
      </w:r>
    </w:p>
    <w:p>
      <w:pPr>
        <w:spacing w:line="360" w:lineRule="auto"/>
        <w:jc w:val="both"/>
        <w:rPr>
          <w:rFonts w:hint="eastAsia" w:ascii="宋体" w:hAnsi="宋体"/>
          <w:b/>
          <w:color w:val="auto"/>
          <w:sz w:val="24"/>
          <w:szCs w:val="24"/>
          <w:lang w:eastAsia="zh-CN"/>
        </w:rPr>
      </w:pPr>
    </w:p>
    <w:p>
      <w:pPr>
        <w:spacing w:line="360" w:lineRule="auto"/>
        <w:jc w:val="both"/>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p>
    <w:p>
      <w:pPr>
        <w:spacing w:line="360" w:lineRule="auto"/>
        <w:jc w:val="center"/>
        <w:rPr>
          <w:rFonts w:hint="eastAsia" w:ascii="宋体" w:hAnsi="宋体"/>
          <w:b/>
          <w:color w:val="auto"/>
          <w:sz w:val="24"/>
          <w:szCs w:val="24"/>
          <w:lang w:eastAsia="zh-CN"/>
        </w:rPr>
      </w:pPr>
      <w:r>
        <w:rPr>
          <w:rFonts w:hint="eastAsia" w:ascii="宋体" w:hAnsi="宋体"/>
          <w:b/>
          <w:color w:val="auto"/>
          <w:sz w:val="24"/>
          <w:szCs w:val="24"/>
          <w:lang w:eastAsia="zh-CN"/>
        </w:rPr>
        <w:t>省道S279线郁南大湾将军岭至罗定屏风山段路面改造工程监理服务项目</w:t>
      </w:r>
    </w:p>
    <w:p>
      <w:pPr>
        <w:spacing w:line="360" w:lineRule="auto"/>
        <w:jc w:val="center"/>
        <w:rPr>
          <w:rFonts w:ascii="宋体"/>
          <w:b/>
          <w:color w:val="auto"/>
          <w:sz w:val="24"/>
          <w:szCs w:val="24"/>
        </w:rPr>
      </w:pPr>
      <w:r>
        <w:rPr>
          <w:rFonts w:hint="eastAsia" w:ascii="宋体" w:hAnsi="宋体"/>
          <w:b/>
          <w:color w:val="auto"/>
          <w:sz w:val="24"/>
          <w:szCs w:val="24"/>
        </w:rPr>
        <w:t>（编号：</w:t>
      </w:r>
      <w:r>
        <w:rPr>
          <w:rFonts w:hint="eastAsia" w:ascii="宋体" w:hAnsi="宋体"/>
          <w:b/>
          <w:color w:val="auto"/>
          <w:sz w:val="24"/>
          <w:szCs w:val="24"/>
          <w:lang w:eastAsia="zh-CN"/>
        </w:rPr>
        <w:t>采购项目编号：445381-202006-348003-0003</w:t>
      </w:r>
      <w:r>
        <w:rPr>
          <w:rFonts w:hint="eastAsia" w:ascii="宋体" w:hAnsi="宋体"/>
          <w:b/>
          <w:color w:val="auto"/>
          <w:sz w:val="24"/>
          <w:szCs w:val="24"/>
        </w:rPr>
        <w:t>）</w:t>
      </w:r>
      <w:r>
        <w:rPr>
          <w:rFonts w:hint="eastAsia"/>
          <w:b/>
          <w:color w:val="auto"/>
          <w:sz w:val="24"/>
          <w:szCs w:val="24"/>
          <w:lang w:eastAsia="zh-CN"/>
        </w:rPr>
        <w:t>技术</w:t>
      </w:r>
      <w:r>
        <w:rPr>
          <w:rFonts w:hint="eastAsia"/>
          <w:b/>
          <w:color w:val="auto"/>
          <w:sz w:val="24"/>
          <w:szCs w:val="24"/>
        </w:rPr>
        <w:t>评分表</w:t>
      </w:r>
    </w:p>
    <w:p>
      <w:pPr>
        <w:wordWrap w:val="0"/>
        <w:snapToGrid w:val="0"/>
        <w:spacing w:after="60"/>
        <w:jc w:val="right"/>
        <w:rPr>
          <w:b/>
          <w:color w:val="auto"/>
          <w:szCs w:val="21"/>
        </w:rPr>
      </w:pPr>
      <w:r>
        <w:rPr>
          <w:b/>
          <w:color w:val="auto"/>
          <w:sz w:val="28"/>
        </w:rPr>
        <w:t xml:space="preserve">                          </w:t>
      </w:r>
      <w:r>
        <w:rPr>
          <w:b/>
          <w:color w:val="auto"/>
          <w:szCs w:val="21"/>
        </w:rPr>
        <w:t xml:space="preserve">  </w:t>
      </w:r>
      <w:r>
        <w:rPr>
          <w:rFonts w:hint="eastAsia"/>
          <w:b/>
          <w:color w:val="auto"/>
          <w:szCs w:val="21"/>
        </w:rPr>
        <w:t>评委</w:t>
      </w:r>
      <w:r>
        <w:rPr>
          <w:rFonts w:hint="eastAsia"/>
          <w:b/>
          <w:color w:val="auto"/>
          <w:szCs w:val="21"/>
          <w:lang w:eastAsia="zh-CN"/>
        </w:rPr>
        <w:t>签名</w:t>
      </w:r>
      <w:r>
        <w:rPr>
          <w:rFonts w:hint="eastAsia"/>
          <w:b/>
          <w:color w:val="auto"/>
          <w:szCs w:val="21"/>
        </w:rPr>
        <w:t>：</w:t>
      </w:r>
      <w:r>
        <w:rPr>
          <w:b/>
          <w:color w:val="auto"/>
          <w:szCs w:val="21"/>
        </w:rPr>
        <w:t>____________</w:t>
      </w:r>
    </w:p>
    <w:tbl>
      <w:tblPr>
        <w:tblStyle w:val="27"/>
        <w:tblpPr w:leftFromText="180" w:rightFromText="180" w:vertAnchor="text" w:horzAnchor="page" w:tblpX="1567" w:tblpY="35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9016"/>
        <w:gridCol w:w="773"/>
        <w:gridCol w:w="953"/>
        <w:gridCol w:w="104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49" w:type="pct"/>
            <w:gridSpan w:val="2"/>
            <w:tcBorders>
              <w:tl2br w:val="single" w:color="auto" w:sz="4" w:space="0"/>
            </w:tcBorders>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                                                                                       投标单位</w:t>
            </w:r>
          </w:p>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评审内容</w:t>
            </w:r>
          </w:p>
        </w:tc>
        <w:tc>
          <w:tcPr>
            <w:tcW w:w="275"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分值</w:t>
            </w:r>
          </w:p>
        </w:tc>
        <w:tc>
          <w:tcPr>
            <w:tcW w:w="339"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c>
          <w:tcPr>
            <w:tcW w:w="370"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lang w:eastAsia="zh-CN"/>
              </w:rPr>
              <w:t>报价人名称</w:t>
            </w:r>
          </w:p>
        </w:tc>
        <w:tc>
          <w:tcPr>
            <w:tcW w:w="366" w:type="pc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color w:val="000000" w:themeColor="text1"/>
                <w:sz w:val="21"/>
                <w:szCs w:val="21"/>
                <w:lang w:val="en-US" w:eastAsia="zh-CN"/>
              </w:rPr>
              <w:t>质量控制措施</w:t>
            </w:r>
          </w:p>
        </w:tc>
        <w:tc>
          <w:tcPr>
            <w:tcW w:w="3207" w:type="pct"/>
            <w:vAlign w:val="center"/>
          </w:tcPr>
          <w:p>
            <w:pPr>
              <w:keepNext w:val="0"/>
              <w:keepLines w:val="0"/>
              <w:widowControl/>
              <w:numPr>
                <w:ilvl w:val="0"/>
                <w:numId w:val="0"/>
              </w:numPr>
              <w:suppressLineNumbers w:val="0"/>
              <w:snapToGrid w:val="0"/>
              <w:spacing w:before="0" w:beforeAutospacing="0" w:after="0" w:afterAutospacing="0" w:line="360" w:lineRule="auto"/>
              <w:ind w:left="0" w:leftChars="0" w:right="0"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 xml:space="preserve">根据各投标人提供的方案与采购人的用户需求进行对比评审： </w:t>
            </w:r>
          </w:p>
          <w:p>
            <w:pPr>
              <w:keepNext w:val="0"/>
              <w:keepLines w:val="0"/>
              <w:widowControl/>
              <w:numPr>
                <w:ilvl w:val="0"/>
                <w:numId w:val="14"/>
              </w:numPr>
              <w:suppressLineNumbers w:val="0"/>
              <w:snapToGrid w:val="0"/>
              <w:spacing w:before="0" w:beforeAutospacing="0" w:after="0" w:afterAutospacing="0" w:line="360" w:lineRule="auto"/>
              <w:ind w:left="0" w:leftChars="0" w:right="0"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质量控制措施要求目标明确、方法合理可行、措施具体、针对性强。评审为优，得 5 分；</w:t>
            </w:r>
          </w:p>
          <w:p>
            <w:pPr>
              <w:keepNext w:val="0"/>
              <w:keepLines w:val="0"/>
              <w:widowControl/>
              <w:numPr>
                <w:ilvl w:val="0"/>
                <w:numId w:val="0"/>
              </w:numPr>
              <w:suppressLineNumbers w:val="0"/>
              <w:snapToGrid w:val="0"/>
              <w:spacing w:before="0" w:beforeAutospacing="0" w:after="0" w:afterAutospacing="0" w:line="360" w:lineRule="auto"/>
              <w:ind w:left="0" w:leftChars="0" w:right="0" w:right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 xml:space="preserve">2、质量控制措施要求目标基本明确、方法基本合理可行、措施比较具体、针对性一般的。评审为良，得 3 分； </w:t>
            </w:r>
          </w:p>
          <w:p>
            <w:pPr>
              <w:keepNext w:val="0"/>
              <w:keepLines w:val="0"/>
              <w:widowControl/>
              <w:numPr>
                <w:ilvl w:val="0"/>
                <w:numId w:val="0"/>
              </w:numPr>
              <w:suppressLineNumbers w:val="0"/>
              <w:snapToGrid w:val="0"/>
              <w:spacing w:before="0" w:beforeAutospacing="0" w:after="0" w:afterAutospacing="0" w:line="360" w:lineRule="auto"/>
              <w:ind w:left="0" w:leftChars="0" w:right="0" w:right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3、质量控制措施要求目标不明确、方法不合理可行、措施不具体、针对性差。评审为差，得 1 分； （不提供不得分）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进度控制措施</w:t>
            </w:r>
          </w:p>
        </w:tc>
        <w:tc>
          <w:tcPr>
            <w:tcW w:w="3207" w:type="pct"/>
            <w:vAlign w:val="center"/>
          </w:tcPr>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根据各投标人提供的方案与采购人的用户需求进行对比评审： </w:t>
            </w:r>
          </w:p>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1、进度控制措施编制合理、可行，关键线路清晰、准确、完整，关键节点控制措施得力、可操作性强，措施可靠的评审为优， 得 5 分。</w:t>
            </w:r>
          </w:p>
          <w:p>
            <w:pPr>
              <w:keepNext w:val="0"/>
              <w:keepLines w:val="0"/>
              <w:widowControl/>
              <w:numPr>
                <w:ilvl w:val="0"/>
                <w:numId w:val="14"/>
              </w:numPr>
              <w:suppressLineNumbers w:val="0"/>
              <w:snapToGrid w:val="0"/>
              <w:spacing w:before="0" w:beforeAutospacing="0" w:after="0" w:afterAutospacing="0" w:line="360" w:lineRule="auto"/>
              <w:ind w:left="0" w:leftChars="0" w:right="0" w:firstLine="0" w:firstLineChars="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 xml:space="preserve">进度控制措施编制比较合理、可行，关键线路比较清晰、准确、完整，关键节点控制措施比较得力、可操作性比较强，措施比较可靠的评审为良，得3分。 </w:t>
            </w:r>
          </w:p>
          <w:p>
            <w:pPr>
              <w:keepNext w:val="0"/>
              <w:keepLines w:val="0"/>
              <w:widowControl/>
              <w:numPr>
                <w:ilvl w:val="0"/>
                <w:numId w:val="0"/>
              </w:numPr>
              <w:suppressLineNumbers w:val="0"/>
              <w:snapToGrid w:val="0"/>
              <w:spacing w:before="0" w:beforeAutospacing="0" w:after="0" w:afterAutospacing="0" w:line="360" w:lineRule="auto"/>
              <w:ind w:left="0" w:leftChars="0" w:right="0" w:rightChars="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3、进度控制措施编制基本不合理、不可行，或关键线路不清晰、不准确、不完整，或关键节点控制措施不得力、不具有可操作性基本条件，措施不可靠的评审为差，得1分。 （不提供不得分）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投资控制措施</w:t>
            </w:r>
          </w:p>
        </w:tc>
        <w:tc>
          <w:tcPr>
            <w:tcW w:w="3207" w:type="pct"/>
            <w:vAlign w:val="center"/>
          </w:tcPr>
          <w:p>
            <w:pPr>
              <w:keepNext w:val="0"/>
              <w:keepLines w:val="0"/>
              <w:widowControl/>
              <w:numPr>
                <w:ilvl w:val="0"/>
                <w:numId w:val="0"/>
              </w:numPr>
              <w:suppressLineNumbers w:val="0"/>
              <w:snapToGrid w:val="0"/>
              <w:spacing w:before="0" w:beforeAutospacing="0" w:after="0" w:afterAutospacing="0" w:line="360" w:lineRule="auto"/>
              <w:ind w:left="0" w:right="0" w:right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根据各投标人提供的方案与采购人的用户需求进行对比评审：</w:t>
            </w:r>
          </w:p>
          <w:p>
            <w:pPr>
              <w:keepNext w:val="0"/>
              <w:keepLines w:val="0"/>
              <w:widowControl/>
              <w:numPr>
                <w:ilvl w:val="0"/>
                <w:numId w:val="15"/>
              </w:numPr>
              <w:suppressLineNumbers w:val="0"/>
              <w:snapToGrid w:val="0"/>
              <w:spacing w:before="0" w:beforeAutospacing="0" w:after="0" w:afterAutospacing="0" w:line="360" w:lineRule="auto"/>
              <w:ind w:left="105" w:leftChars="0" w:right="0" w:rightChars="0" w:firstLine="0" w:firstLine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 xml:space="preserve">投资控制措施要求目标明确、方法合理可行、措施具体、针对性强。评审为优，得 5 分； </w:t>
            </w:r>
          </w:p>
          <w:p>
            <w:pPr>
              <w:keepNext w:val="0"/>
              <w:keepLines w:val="0"/>
              <w:widowControl/>
              <w:numPr>
                <w:numId w:val="0"/>
              </w:numPr>
              <w:suppressLineNumbers w:val="0"/>
              <w:snapToGrid w:val="0"/>
              <w:spacing w:before="0" w:beforeAutospacing="0" w:after="0" w:afterAutospacing="0" w:line="360" w:lineRule="auto"/>
              <w:ind w:left="105" w:leftChars="0" w:right="0" w:right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2、投资控制措施要求目标基本明确、方法基本合理可行、措施比较具体、针对性一般的。评审为良，得 3 分；</w:t>
            </w:r>
          </w:p>
          <w:p>
            <w:pPr>
              <w:keepNext w:val="0"/>
              <w:keepLines w:val="0"/>
              <w:widowControl/>
              <w:numPr>
                <w:ilvl w:val="0"/>
                <w:numId w:val="0"/>
              </w:numPr>
              <w:suppressLineNumbers w:val="0"/>
              <w:snapToGrid w:val="0"/>
              <w:spacing w:before="0" w:beforeAutospacing="0" w:after="0" w:afterAutospacing="0" w:line="360" w:lineRule="auto"/>
              <w:ind w:left="105" w:leftChars="0" w:right="0" w:right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3、投资控制措施要求目标不明确、方法不合理可行、措施不具体、针对性差。评审为差，得 1 分； （不提供不得分）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s="宋体"/>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41" w:type="pct"/>
            <w:vAlign w:val="center"/>
          </w:tcPr>
          <w:p>
            <w:pPr>
              <w:keepNext w:val="0"/>
              <w:keepLines w:val="0"/>
              <w:widowControl/>
              <w:suppressLineNumbers w:val="0"/>
              <w:spacing w:before="0" w:beforeAutospacing="0" w:after="0" w:afterAutospacing="0"/>
              <w:ind w:left="0" w:right="0"/>
              <w:rPr>
                <w:rFonts w:hint="eastAsia"/>
                <w:lang w:val="en-US" w:eastAsia="zh-CN"/>
              </w:rPr>
            </w:pPr>
            <w:r>
              <w:rPr>
                <w:rFonts w:hint="eastAsia"/>
                <w:lang w:val="en-US" w:eastAsia="zh-CN"/>
              </w:rPr>
              <w:t>安全、文明施 工管理方案</w:t>
            </w:r>
          </w:p>
        </w:tc>
        <w:tc>
          <w:tcPr>
            <w:tcW w:w="3207" w:type="pct"/>
            <w:vAlign w:val="center"/>
          </w:tcPr>
          <w:p>
            <w:pPr>
              <w:keepNext w:val="0"/>
              <w:keepLines w:val="0"/>
              <w:widowControl/>
              <w:numPr>
                <w:ilvl w:val="0"/>
                <w:numId w:val="0"/>
              </w:numPr>
              <w:suppressLineNumbers w:val="0"/>
              <w:snapToGrid w:val="0"/>
              <w:spacing w:before="0" w:beforeAutospacing="0" w:after="0" w:afterAutospacing="0" w:line="360" w:lineRule="auto"/>
              <w:ind w:left="0" w:right="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 xml:space="preserve">根据各投标人提供的方案与采购人的用户需求进行对比评审： </w:t>
            </w:r>
          </w:p>
          <w:p>
            <w:pPr>
              <w:keepNext w:val="0"/>
              <w:keepLines w:val="0"/>
              <w:widowControl/>
              <w:numPr>
                <w:ilvl w:val="0"/>
                <w:numId w:val="16"/>
              </w:numPr>
              <w:suppressLineNumbers w:val="0"/>
              <w:snapToGrid w:val="0"/>
              <w:spacing w:before="0" w:beforeAutospacing="0" w:after="0" w:afterAutospacing="0" w:line="360" w:lineRule="auto"/>
              <w:ind w:left="0" w:right="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 xml:space="preserve">根据项目要求，制定详细的安全生产目标，并提供具体可行、详细、完善的安全和文明施工方案的评审为优，得 5 分； </w:t>
            </w:r>
          </w:p>
          <w:p>
            <w:pPr>
              <w:keepNext w:val="0"/>
              <w:keepLines w:val="0"/>
              <w:widowControl/>
              <w:numPr>
                <w:ilvl w:val="0"/>
                <w:numId w:val="16"/>
              </w:numPr>
              <w:suppressLineNumbers w:val="0"/>
              <w:snapToGrid w:val="0"/>
              <w:spacing w:before="0" w:beforeAutospacing="0" w:after="0" w:afterAutospacing="0" w:line="360" w:lineRule="auto"/>
              <w:ind w:left="0" w:leftChars="0" w:right="0" w:rightChars="0" w:firstLine="0" w:firstLine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 xml:space="preserve">根据项目要求，制定安全生产目标，且提供具有一定可行性的安全和文明施工方案的评审为良，得 3 分； </w:t>
            </w:r>
          </w:p>
          <w:p>
            <w:pPr>
              <w:keepNext w:val="0"/>
              <w:keepLines w:val="0"/>
              <w:widowControl/>
              <w:numPr>
                <w:ilvl w:val="0"/>
                <w:numId w:val="0"/>
              </w:numPr>
              <w:suppressLineNumbers w:val="0"/>
              <w:snapToGrid w:val="0"/>
              <w:spacing w:before="0" w:beforeAutospacing="0" w:after="0" w:afterAutospacing="0" w:line="360" w:lineRule="auto"/>
              <w:ind w:left="0" w:leftChars="0" w:right="0" w:right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3、根据项目要求，制定安全生产目标，提供的安全和文明施工方案详细度、可行性较为一般的评审为差，得 1 分；（不提供不得分）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cs="宋体"/>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240" w:afterAutospacing="0" w:line="240" w:lineRule="auto"/>
              <w:ind w:left="0" w:leftChars="0" w:right="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重点难点监控措施</w:t>
            </w:r>
          </w:p>
        </w:tc>
        <w:tc>
          <w:tcPr>
            <w:tcW w:w="3207" w:type="pct"/>
            <w:vAlign w:val="center"/>
          </w:tcPr>
          <w:p>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根据各投标人提供的方案与采购人的用户需求进行对比评审：</w:t>
            </w:r>
          </w:p>
          <w:p>
            <w:pPr>
              <w:keepNext w:val="0"/>
              <w:keepLines w:val="0"/>
              <w:widowControl/>
              <w:numPr>
                <w:ilvl w:val="0"/>
                <w:numId w:val="17"/>
              </w:numPr>
              <w:suppressLineNumbers w:val="0"/>
              <w:snapToGrid w:val="0"/>
              <w:spacing w:before="0" w:beforeAutospacing="0" w:after="0" w:afterAutospacing="0" w:line="360" w:lineRule="auto"/>
              <w:ind w:left="105" w:leftChars="0" w:right="0" w:firstLine="0" w:firstLine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 xml:space="preserve">对项目关键技术、工艺的表述清晰、完整，对重点、难点进行分析，提出解决方案或合理化建议，解决方案具有完整性、可行性的评审为优，得 5 分； </w:t>
            </w:r>
          </w:p>
          <w:p>
            <w:pPr>
              <w:keepNext w:val="0"/>
              <w:keepLines w:val="0"/>
              <w:widowControl/>
              <w:numPr>
                <w:ilvl w:val="0"/>
                <w:numId w:val="17"/>
              </w:numPr>
              <w:suppressLineNumbers w:val="0"/>
              <w:snapToGrid w:val="0"/>
              <w:spacing w:before="0" w:beforeAutospacing="0" w:after="0" w:afterAutospacing="0" w:line="360" w:lineRule="auto"/>
              <w:ind w:left="105" w:leftChars="0" w:right="0" w:rightChars="0" w:firstLine="0" w:firstLine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对项目关键技术、工艺的表述比较清晰，对重点、难点进行分析，提出较可行的解决方案或较合理化的建议，解决方案较具有完整性、可行性的评审为良，得 3 分；</w:t>
            </w:r>
          </w:p>
          <w:p>
            <w:pPr>
              <w:keepNext w:val="0"/>
              <w:keepLines w:val="0"/>
              <w:widowControl/>
              <w:numPr>
                <w:ilvl w:val="0"/>
                <w:numId w:val="0"/>
              </w:numPr>
              <w:suppressLineNumbers w:val="0"/>
              <w:snapToGrid w:val="0"/>
              <w:spacing w:before="0" w:beforeAutospacing="0" w:after="0" w:afterAutospacing="0" w:line="360" w:lineRule="auto"/>
              <w:ind w:left="105" w:leftChars="0" w:right="0" w:rightChars="0"/>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3. 对项目关键技术、工艺的表述不清，对重点、难点进行分析，提出较可行的解决方案或较合理化的建议，解决方案没有完 整性、可行性的得 1 分。 （不提供不得分）</w:t>
            </w:r>
          </w:p>
        </w:tc>
        <w:tc>
          <w:tcPr>
            <w:tcW w:w="275" w:type="pct"/>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cs="宋体"/>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合同管理、信息管理</w:t>
            </w:r>
          </w:p>
        </w:tc>
        <w:tc>
          <w:tcPr>
            <w:tcW w:w="3207"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 xml:space="preserve">根据各投标人提供的方案与采购人的用户需求进行对比评审：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 xml:space="preserve">管理方法合理有效，针对性强、措施具体详细的评审为优，得 5 分；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 xml:space="preserve">管理方法比较合理有效，针对性比较强、措施比较具体详细的评审为良，得 3 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3、管理方法不合理有效，针对性差、措施不具体详细的评审为差，得 1 分； （不提供不得分）</w:t>
            </w:r>
          </w:p>
        </w:tc>
        <w:tc>
          <w:tcPr>
            <w:tcW w:w="27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000000"/>
                <w:spacing w:val="0"/>
                <w:sz w:val="21"/>
                <w:szCs w:val="21"/>
                <w:vertAlign w:val="baseline"/>
                <w:lang w:val="en-US" w:eastAsia="zh-CN"/>
              </w:rPr>
            </w:pPr>
            <w:r>
              <w:rPr>
                <w:rFonts w:hint="eastAsia" w:ascii="宋体" w:hAnsi="宋体" w:eastAsia="宋体" w:cs="宋体"/>
                <w:color w:val="000000"/>
                <w:spacing w:val="0"/>
                <w:sz w:val="21"/>
                <w:szCs w:val="21"/>
                <w:vertAlign w:val="baseline"/>
                <w:lang w:val="en-US" w:eastAsia="zh-CN"/>
              </w:rPr>
              <w:t>实地考察</w:t>
            </w:r>
          </w:p>
        </w:tc>
        <w:tc>
          <w:tcPr>
            <w:tcW w:w="3207"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 xml:space="preserve">根据各供应商对工程项目现场进行勘察，了解工程现场情况，提供相关的现场照片（不少于 15 张）复印件加盖公章进行对比评审： </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提供相关的现场照片 25 张或以上的，得 5 分； </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提供相关的现场照片 20 张至 25 张（含）的，得 3分；</w:t>
            </w:r>
          </w:p>
          <w:p>
            <w:pPr>
              <w:pStyle w:val="2"/>
              <w:numPr>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3、提供相关的现场照片15张至20张（含）的，得1分。</w:t>
            </w:r>
          </w:p>
          <w:p>
            <w:pPr>
              <w:pStyle w:val="2"/>
              <w:numPr>
                <w:numId w:val="0"/>
              </w:numPr>
              <w:ind w:leftChars="0"/>
              <w:rPr>
                <w:rFonts w:hint="eastAsia" w:ascii="宋体" w:hAnsi="宋体" w:eastAsia="宋体" w:cs="宋体"/>
                <w:lang w:val="en-US" w:eastAsia="zh-CN"/>
              </w:rPr>
            </w:pPr>
            <w:r>
              <w:rPr>
                <w:rFonts w:hint="eastAsia" w:ascii="宋体" w:hAnsi="宋体" w:eastAsia="宋体" w:cs="宋体"/>
                <w:sz w:val="21"/>
                <w:szCs w:val="21"/>
                <w:lang w:val="en-US" w:eastAsia="zh-CN"/>
              </w:rPr>
              <w:t>（不提供不得分）</w:t>
            </w:r>
          </w:p>
        </w:tc>
        <w:tc>
          <w:tcPr>
            <w:tcW w:w="27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1"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组织协调</w:t>
            </w:r>
          </w:p>
        </w:tc>
        <w:tc>
          <w:tcPr>
            <w:tcW w:w="3207"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 xml:space="preserve">根据各投标人提供的方案与采购人的用户需求进行对比评审： </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 xml:space="preserve">协调方法合理有效，针对性强、措施详细具体的评审为优，得 5分；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 xml:space="preserve">2、协调方法比较合理有效，针对性比较强、措施比较详细具体的评审为良，得 3 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3、协调方法不合理有效，针对性差、措施不详细具体的评审为差，得 1 分（不提供不得分）</w:t>
            </w:r>
          </w:p>
        </w:tc>
        <w:tc>
          <w:tcPr>
            <w:tcW w:w="275"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themeColor="text1"/>
                <w:sz w:val="21"/>
                <w:szCs w:val="21"/>
                <w:lang w:val="en-US" w:eastAsia="zh-CN"/>
              </w:rPr>
            </w:pPr>
            <w:r>
              <w:rPr>
                <w:rFonts w:hint="eastAsia" w:ascii="宋体" w:hAnsi="宋体" w:cs="宋体"/>
                <w:b w:val="0"/>
                <w:bCs w:val="0"/>
                <w:color w:val="000000" w:themeColor="text1"/>
                <w:sz w:val="21"/>
                <w:szCs w:val="21"/>
                <w:lang w:val="en-US" w:eastAsia="zh-CN"/>
              </w:rPr>
              <w:t>5分</w:t>
            </w:r>
          </w:p>
        </w:tc>
        <w:tc>
          <w:tcPr>
            <w:tcW w:w="339"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649" w:type="pct"/>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000000"/>
                <w:spacing w:val="0"/>
                <w:sz w:val="21"/>
                <w:szCs w:val="21"/>
                <w:vertAlign w:val="baseline"/>
                <w:lang w:val="en-US" w:eastAsia="zh-CN"/>
              </w:rPr>
            </w:pPr>
            <w:r>
              <w:rPr>
                <w:rFonts w:hint="eastAsia" w:ascii="宋体" w:hAnsi="宋体" w:cs="宋体"/>
                <w:color w:val="000000"/>
                <w:spacing w:val="0"/>
                <w:sz w:val="21"/>
                <w:szCs w:val="21"/>
                <w:vertAlign w:val="baseline"/>
                <w:lang w:val="en-US" w:eastAsia="zh-CN"/>
              </w:rPr>
              <w:t>合计</w:t>
            </w:r>
          </w:p>
        </w:tc>
        <w:tc>
          <w:tcPr>
            <w:tcW w:w="275"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40分</w:t>
            </w:r>
          </w:p>
        </w:tc>
        <w:tc>
          <w:tcPr>
            <w:tcW w:w="339"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70"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c>
          <w:tcPr>
            <w:tcW w:w="366" w:type="pct"/>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rPr>
            </w:pPr>
          </w:p>
        </w:tc>
      </w:tr>
    </w:tbl>
    <w:p>
      <w:pPr>
        <w:spacing w:line="360" w:lineRule="auto"/>
        <w:rPr>
          <w:rFonts w:hint="eastAsia"/>
          <w:color w:val="auto"/>
        </w:rPr>
      </w:pPr>
    </w:p>
    <w:p>
      <w:pPr>
        <w:rPr>
          <w:rFonts w:ascii="宋体" w:hAnsi="宋体"/>
          <w:b/>
          <w:szCs w:val="21"/>
        </w:rPr>
      </w:pPr>
      <w:r>
        <w:rPr>
          <w:rFonts w:hint="eastAsia" w:ascii="宋体" w:hAnsi="宋体"/>
          <w:b/>
          <w:szCs w:val="21"/>
        </w:rPr>
        <w:t>注：1、招标文件要求提交的与评价指标体系相关的各类有效资料，响应供应商如未按要求提交的，该项评分为零分。</w:t>
      </w:r>
    </w:p>
    <w:p>
      <w:pPr>
        <w:numPr>
          <w:ilvl w:val="0"/>
          <w:numId w:val="21"/>
        </w:numPr>
        <w:ind w:firstLine="422" w:firstLineChars="200"/>
        <w:sectPr>
          <w:headerReference r:id="rId12" w:type="default"/>
          <w:footerReference r:id="rId13" w:type="default"/>
          <w:pgSz w:w="16840" w:h="11907" w:orient="landscape"/>
          <w:pgMar w:top="1418" w:right="1440" w:bottom="1418" w:left="1559" w:header="851" w:footer="851" w:gutter="0"/>
          <w:pgNumType w:fmt="decimal"/>
          <w:cols w:space="720" w:num="1"/>
          <w:docGrid w:linePitch="285" w:charSpace="0"/>
        </w:sectPr>
      </w:pPr>
      <w:r>
        <w:rPr>
          <w:rFonts w:hint="eastAsia" w:ascii="宋体" w:hAnsi="宋体"/>
          <w:b/>
          <w:szCs w:val="21"/>
        </w:rPr>
        <w:t>技术评分：所有评委评分分值的算术平均值（四舍五入后，小数点后保留两位有效数）</w:t>
      </w:r>
    </w:p>
    <w:p>
      <w:pPr>
        <w:snapToGrid w:val="0"/>
        <w:spacing w:before="60" w:line="360" w:lineRule="auto"/>
        <w:ind w:right="-105" w:rightChars="-50"/>
        <w:jc w:val="both"/>
        <w:rPr>
          <w:rFonts w:hint="eastAsia" w:ascii="宋体" w:hAnsi="宋体" w:cs="Arial"/>
          <w:b/>
          <w:bCs/>
          <w:color w:val="auto"/>
          <w:sz w:val="24"/>
          <w:szCs w:val="24"/>
          <w:lang w:eastAsia="zh-CN"/>
        </w:rPr>
      </w:pPr>
    </w:p>
    <w:p>
      <w:pPr>
        <w:snapToGrid w:val="0"/>
        <w:spacing w:before="60" w:line="360" w:lineRule="auto"/>
        <w:ind w:left="540" w:right="-105" w:rightChars="-50" w:hanging="619" w:hangingChars="257"/>
        <w:jc w:val="center"/>
        <w:rPr>
          <w:rFonts w:hint="eastAsia" w:ascii="宋体" w:hAnsi="宋体" w:eastAsia="宋体" w:cs="Arial"/>
          <w:b/>
          <w:bCs/>
          <w:color w:val="auto"/>
          <w:sz w:val="24"/>
          <w:szCs w:val="24"/>
          <w:lang w:eastAsia="zh-CN"/>
        </w:rPr>
      </w:pPr>
      <w:r>
        <w:rPr>
          <w:rFonts w:hint="eastAsia" w:ascii="宋体" w:hAnsi="宋体" w:cs="Arial"/>
          <w:b/>
          <w:bCs/>
          <w:color w:val="auto"/>
          <w:sz w:val="24"/>
          <w:szCs w:val="24"/>
          <w:lang w:eastAsia="zh-CN"/>
        </w:rPr>
        <w:t>价格评审（</w:t>
      </w:r>
      <w:r>
        <w:rPr>
          <w:rFonts w:hint="eastAsia" w:ascii="宋体" w:hAnsi="宋体" w:cs="Arial"/>
          <w:b/>
          <w:bCs/>
          <w:color w:val="auto"/>
          <w:sz w:val="24"/>
          <w:szCs w:val="24"/>
          <w:lang w:val="en-US" w:eastAsia="zh-CN"/>
        </w:rPr>
        <w:t>10分</w:t>
      </w:r>
      <w:r>
        <w:rPr>
          <w:rFonts w:hint="eastAsia" w:ascii="宋体" w:hAnsi="宋体" w:cs="Arial"/>
          <w:b/>
          <w:bCs/>
          <w:color w:val="auto"/>
          <w:sz w:val="24"/>
          <w:szCs w:val="24"/>
          <w:lang w:eastAsia="zh-CN"/>
        </w:rPr>
        <w:t>）</w:t>
      </w:r>
    </w:p>
    <w:p>
      <w:pPr>
        <w:numPr>
          <w:ilvl w:val="0"/>
          <w:numId w:val="22"/>
        </w:numPr>
        <w:spacing w:line="360" w:lineRule="auto"/>
        <w:jc w:val="both"/>
        <w:rPr>
          <w:rFonts w:hint="eastAsia" w:ascii="宋体" w:hAnsi="宋体" w:cs="Arial"/>
          <w:color w:val="auto"/>
          <w:szCs w:val="21"/>
        </w:rPr>
      </w:pPr>
      <w:r>
        <w:rPr>
          <w:rFonts w:hint="eastAsia" w:ascii="宋体" w:hAnsi="宋体" w:cs="Arial"/>
          <w:color w:val="auto"/>
          <w:szCs w:val="21"/>
        </w:rPr>
        <w:t xml:space="preserve">价格评分：取满足磋商文件要求且最后报价最低的供应商的价格为磋商基准价，其价格分 为满分 10 分；其他供应商的价格分统一按照下列公式计算： </w:t>
      </w:r>
    </w:p>
    <w:p>
      <w:pPr>
        <w:numPr>
          <w:ilvl w:val="0"/>
          <w:numId w:val="0"/>
        </w:numPr>
        <w:spacing w:line="360" w:lineRule="auto"/>
        <w:jc w:val="both"/>
        <w:rPr>
          <w:rFonts w:hint="eastAsia" w:ascii="宋体" w:hAnsi="宋体" w:cs="Arial"/>
          <w:color w:val="auto"/>
          <w:szCs w:val="21"/>
        </w:rPr>
      </w:pPr>
      <w:r>
        <w:rPr>
          <w:rFonts w:hint="eastAsia" w:ascii="宋体" w:hAnsi="宋体" w:cs="Arial"/>
          <w:color w:val="auto"/>
          <w:szCs w:val="21"/>
        </w:rPr>
        <w:t>磋商报价得分=磋商基准价/最后磋商报价×10 如此类推，算出所有报价人的价格评分。（按四舍五入原则取值并保留小数点后两位有效数字。）</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根据财政部、工业和信息化部印发的《政府采购促进中小企业发展暂行办法》（财库 [2011]181 号）的规定，对小型和微型企业产品的价格给予 6%的扣除，用扣除后的价格参与 评审；提供的服务中仅有部分小型和微型企业的，则按所提供小型和微型企业服务的价格予 以扣除。 </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《政府采购促进中小企业发展暂行办法》所指中小企业（含中型、小型、微型企业，下 同）应当同时符合以下条件：① 符合中小企业划分标准； ② 提供本企业制造的货物、承 担的项目或者服务，或者提供其他中小企业制造的货物。本项所称货物不包括使用大型企业 注册商标的货物。中小企业划分标准以《工业和信息化部、国家统计局、国家发展和改革委员会、财政部关于印发中小企业划型标准规定的通知》（工信部联企业[2011]300 号）规定 的划分标准为准。</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参加政府采购活动的中小企业应当提供《中小企业声明函》（格式见第五部分报价文件 格式）。 </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属于《中小型企业》的供应商必须提供由《工业和信息化部、国家统计局、国家发展和 改革委员会、财政部》出具的证明文件并加盖公章为准，如不提供的评审时不能享受相应的 价格扣除。 </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参加政府采购活动的中小企业应当提供《中小企业声明函》（格式见第五部分报价文件 格式）。 </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监狱企业视同小型、微型企业，享受评审中价格扣除。 </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监狱企业是指由司法部认定的为罪犯、戒毒人员提供生产项目和劳动对象，且全部产权 属于司法部监狱管理局、戒毒管理局、直属煤矿管理局，各省、自治区、直辖市监狱管理局、 戒毒管理局，各地（设区的市）监狱、强制隔离戒毒所、戒毒康复所，以及新疆生产建设兵 团监狱管理局、戒毒管理局的企业。 </w:t>
      </w:r>
    </w:p>
    <w:p>
      <w:pPr>
        <w:numPr>
          <w:ilvl w:val="0"/>
          <w:numId w:val="23"/>
        </w:numPr>
        <w:spacing w:line="360" w:lineRule="auto"/>
        <w:ind w:left="105" w:leftChars="0" w:firstLine="0" w:firstLineChars="0"/>
        <w:jc w:val="both"/>
        <w:rPr>
          <w:rFonts w:hint="eastAsia" w:ascii="宋体" w:hAnsi="宋体" w:cs="Arial"/>
          <w:color w:val="auto"/>
          <w:szCs w:val="21"/>
        </w:rPr>
      </w:pPr>
      <w:r>
        <w:rPr>
          <w:rFonts w:hint="eastAsia" w:ascii="宋体" w:hAnsi="宋体" w:cs="Arial"/>
          <w:color w:val="auto"/>
          <w:szCs w:val="21"/>
        </w:rPr>
        <w:t xml:space="preserve">监狱企业参加政府采购活动时，应当提供由省级以上监狱管理局、戒毒管理局（含新疆 生产建设兵团）出具的属于监狱企业的证明文件，否则不予认可。 </w:t>
      </w:r>
    </w:p>
    <w:p>
      <w:pPr>
        <w:numPr>
          <w:ilvl w:val="0"/>
          <w:numId w:val="0"/>
        </w:numPr>
        <w:spacing w:line="360" w:lineRule="auto"/>
        <w:ind w:left="105" w:leftChars="0"/>
        <w:jc w:val="both"/>
        <w:rPr>
          <w:rFonts w:ascii="宋体"/>
          <w:b/>
          <w:color w:val="auto"/>
          <w:sz w:val="44"/>
        </w:rPr>
      </w:pPr>
      <w:r>
        <w:rPr>
          <w:rFonts w:hint="eastAsia" w:ascii="宋体" w:hAnsi="宋体" w:cs="Arial"/>
          <w:color w:val="auto"/>
          <w:szCs w:val="21"/>
        </w:rPr>
        <w:t>9） 报价人同时为小型、微型企业和监狱企业的，评审中只享受一次价格扣除。不重复进行 价格扣除。</w:t>
      </w: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pStyle w:val="6"/>
        <w:rPr>
          <w:rFonts w:hint="eastAsia" w:ascii="黑体" w:eastAsia="黑体"/>
          <w:b/>
          <w:color w:val="auto"/>
          <w:sz w:val="44"/>
        </w:rPr>
      </w:pPr>
    </w:p>
    <w:p>
      <w:pPr>
        <w:rPr>
          <w:rFonts w:hint="eastAsia" w:ascii="黑体" w:eastAsia="黑体"/>
          <w:b/>
          <w:color w:val="auto"/>
          <w:sz w:val="44"/>
        </w:rPr>
      </w:pPr>
    </w:p>
    <w:p>
      <w:pPr>
        <w:pStyle w:val="6"/>
        <w:rPr>
          <w:rFonts w:hint="eastAsia" w:ascii="黑体" w:eastAsia="黑体"/>
          <w:b/>
          <w:color w:val="auto"/>
          <w:sz w:val="44"/>
        </w:rPr>
      </w:pPr>
    </w:p>
    <w:p>
      <w:pPr>
        <w:rPr>
          <w:rFonts w:hint="eastAsia" w:ascii="黑体" w:eastAsia="黑体"/>
          <w:b/>
          <w:color w:val="auto"/>
          <w:sz w:val="44"/>
        </w:rPr>
      </w:pPr>
    </w:p>
    <w:p>
      <w:pPr>
        <w:pStyle w:val="6"/>
        <w:rPr>
          <w:rFonts w:hint="eastAsia" w:ascii="黑体" w:eastAsia="黑体"/>
          <w:b/>
          <w:color w:val="auto"/>
          <w:sz w:val="44"/>
        </w:rPr>
      </w:pPr>
    </w:p>
    <w:p>
      <w:pPr>
        <w:rPr>
          <w:rFonts w:hint="eastAsia" w:ascii="黑体" w:eastAsia="黑体"/>
          <w:b/>
          <w:color w:val="auto"/>
          <w:sz w:val="44"/>
        </w:rPr>
      </w:pPr>
    </w:p>
    <w:p>
      <w:pPr>
        <w:pStyle w:val="6"/>
        <w:rPr>
          <w:rFonts w:hint="eastAsia" w:ascii="黑体" w:eastAsia="黑体"/>
          <w:b/>
          <w:color w:val="auto"/>
          <w:sz w:val="44"/>
        </w:rPr>
      </w:pPr>
    </w:p>
    <w:p>
      <w:pPr>
        <w:rPr>
          <w:rFonts w:hint="eastAsia" w:ascii="黑体" w:eastAsia="黑体"/>
          <w:b/>
          <w:color w:val="auto"/>
          <w:sz w:val="44"/>
        </w:rPr>
      </w:pPr>
    </w:p>
    <w:p>
      <w:pPr>
        <w:pStyle w:val="6"/>
        <w:rPr>
          <w:rFonts w:hint="eastAsia" w:ascii="黑体" w:eastAsia="黑体"/>
          <w:b/>
          <w:color w:val="auto"/>
          <w:sz w:val="44"/>
        </w:rPr>
      </w:pPr>
    </w:p>
    <w:p>
      <w:pPr>
        <w:rPr>
          <w:rFonts w:hint="eastAsia" w:ascii="黑体" w:eastAsia="黑体"/>
          <w:b/>
          <w:color w:val="auto"/>
          <w:sz w:val="44"/>
        </w:rPr>
      </w:pPr>
    </w:p>
    <w:p>
      <w:pPr>
        <w:rPr>
          <w:rFonts w:hint="eastAsia" w:ascii="黑体" w:eastAsia="黑体"/>
          <w:b/>
          <w:color w:val="auto"/>
          <w:sz w:val="44"/>
        </w:rPr>
      </w:pPr>
    </w:p>
    <w:p>
      <w:pPr>
        <w:pStyle w:val="6"/>
        <w:rPr>
          <w:rFonts w:hint="eastAsia"/>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bCs w:val="0"/>
          <w:color w:val="auto"/>
          <w:sz w:val="44"/>
        </w:rPr>
      </w:pPr>
    </w:p>
    <w:p>
      <w:pPr>
        <w:adjustRightInd w:val="0"/>
        <w:snapToGrid w:val="0"/>
        <w:spacing w:line="360" w:lineRule="auto"/>
        <w:ind w:left="851" w:hanging="851"/>
        <w:jc w:val="center"/>
        <w:rPr>
          <w:rFonts w:hint="eastAsia" w:ascii="黑体" w:eastAsia="黑体"/>
          <w:b/>
          <w:bCs w:val="0"/>
          <w:color w:val="auto"/>
          <w:sz w:val="44"/>
        </w:rPr>
      </w:pPr>
    </w:p>
    <w:p>
      <w:pPr>
        <w:adjustRightInd w:val="0"/>
        <w:snapToGrid w:val="0"/>
        <w:spacing w:line="360" w:lineRule="auto"/>
        <w:ind w:left="851" w:hanging="851"/>
        <w:jc w:val="center"/>
        <w:rPr>
          <w:rFonts w:hint="eastAsia" w:ascii="黑体" w:eastAsia="黑体"/>
          <w:b/>
          <w:bCs w:val="0"/>
          <w:color w:val="auto"/>
          <w:sz w:val="44"/>
        </w:rPr>
      </w:pPr>
    </w:p>
    <w:p>
      <w:pPr>
        <w:adjustRightInd w:val="0"/>
        <w:snapToGrid w:val="0"/>
        <w:spacing w:line="360" w:lineRule="auto"/>
        <w:ind w:left="851" w:hanging="851"/>
        <w:jc w:val="center"/>
        <w:rPr>
          <w:rFonts w:hint="eastAsia" w:ascii="黑体" w:eastAsia="黑体"/>
          <w:b/>
          <w:bCs w:val="0"/>
          <w:color w:val="auto"/>
          <w:sz w:val="44"/>
        </w:rPr>
      </w:pPr>
    </w:p>
    <w:p>
      <w:pPr>
        <w:adjustRightInd w:val="0"/>
        <w:snapToGrid w:val="0"/>
        <w:spacing w:line="360" w:lineRule="auto"/>
        <w:ind w:left="851" w:hanging="851"/>
        <w:jc w:val="center"/>
        <w:rPr>
          <w:rFonts w:ascii="黑体" w:eastAsia="黑体"/>
          <w:b/>
          <w:bCs w:val="0"/>
          <w:color w:val="auto"/>
          <w:sz w:val="44"/>
        </w:rPr>
      </w:pPr>
      <w:r>
        <w:rPr>
          <w:rFonts w:hint="eastAsia" w:ascii="黑体" w:eastAsia="黑体"/>
          <w:b/>
          <w:bCs w:val="0"/>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rPr>
          <w:rFonts w:hint="eastAsia" w:ascii="宋体" w:hAnsi="宋体" w:eastAsia="宋体" w:cs="宋体"/>
          <w:b w:val="0"/>
          <w:spacing w:val="16"/>
          <w:kern w:val="44"/>
          <w:sz w:val="44"/>
          <w:szCs w:val="44"/>
        </w:rPr>
        <w:sectPr>
          <w:headerReference r:id="rId14" w:type="default"/>
          <w:footerReference r:id="rId15" w:type="default"/>
          <w:pgSz w:w="11906" w:h="16838"/>
          <w:pgMar w:top="1440" w:right="1800" w:bottom="1440" w:left="1800" w:header="0" w:footer="1115" w:gutter="0"/>
          <w:pgNumType w:fmt="decimal"/>
          <w:cols w:space="720" w:num="1"/>
          <w:docGrid w:type="lines" w:linePitch="312" w:charSpace="0"/>
        </w:sectPr>
      </w:pPr>
      <w:bookmarkStart w:id="5" w:name="_Toc31799"/>
      <w:bookmarkEnd w:id="5"/>
    </w:p>
    <w:p>
      <w:pPr>
        <w:rPr>
          <w:b/>
          <w:bCs/>
          <w:sz w:val="28"/>
          <w:szCs w:val="24"/>
        </w:rPr>
      </w:pPr>
      <w:bookmarkStart w:id="6" w:name="_Toc29194"/>
      <w:bookmarkEnd w:id="6"/>
      <w:bookmarkStart w:id="7" w:name="_Toc18263"/>
      <w:bookmarkEnd w:id="7"/>
    </w:p>
    <w:p>
      <w:pPr>
        <w:numPr>
          <w:ilvl w:val="0"/>
          <w:numId w:val="24"/>
        </w:numPr>
        <w:bidi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 xml:space="preserve">项目概况 </w:t>
      </w:r>
    </w:p>
    <w:p>
      <w:pPr>
        <w:numPr>
          <w:ilvl w:val="0"/>
          <w:numId w:val="0"/>
        </w:numPr>
        <w:bidi w:val="0"/>
        <w:spacing w:line="360" w:lineRule="auto"/>
        <w:rPr>
          <w:rFonts w:hint="eastAsia"/>
        </w:rPr>
      </w:pPr>
      <w:r>
        <w:rPr>
          <w:rFonts w:hint="eastAsia"/>
          <w:lang w:val="en-US" w:eastAsia="zh-CN"/>
        </w:rPr>
        <w:t>1、</w:t>
      </w:r>
      <w:r>
        <w:rPr>
          <w:rFonts w:hint="eastAsia"/>
        </w:rPr>
        <w:t>项目名称</w:t>
      </w:r>
      <w:r>
        <w:rPr>
          <w:rFonts w:hint="eastAsia"/>
          <w:lang w:eastAsia="zh-CN"/>
        </w:rPr>
        <w:t>：</w:t>
      </w:r>
      <w:r>
        <w:rPr>
          <w:rFonts w:hint="eastAsia"/>
        </w:rPr>
        <w:t xml:space="preserve">省道 S279线郁南大湾将军岭至罗定屏风山段路面改造工程监理服务项目 </w:t>
      </w:r>
    </w:p>
    <w:p>
      <w:pPr>
        <w:numPr>
          <w:ilvl w:val="0"/>
          <w:numId w:val="0"/>
        </w:numPr>
        <w:bidi w:val="0"/>
        <w:spacing w:line="360" w:lineRule="auto"/>
        <w:rPr>
          <w:rFonts w:hint="eastAsia"/>
        </w:rPr>
      </w:pPr>
      <w:r>
        <w:rPr>
          <w:rFonts w:hint="eastAsia"/>
          <w:lang w:val="en-US" w:eastAsia="zh-CN"/>
        </w:rPr>
        <w:t>2、</w:t>
      </w:r>
      <w:r>
        <w:rPr>
          <w:rFonts w:hint="eastAsia"/>
        </w:rPr>
        <w:t xml:space="preserve">预算金额：¥641000.00 元 </w:t>
      </w:r>
    </w:p>
    <w:p>
      <w:pPr>
        <w:numPr>
          <w:ilvl w:val="0"/>
          <w:numId w:val="0"/>
        </w:numPr>
        <w:bidi w:val="0"/>
        <w:spacing w:line="360" w:lineRule="auto"/>
        <w:rPr>
          <w:rFonts w:hint="eastAsia"/>
        </w:rPr>
      </w:pPr>
      <w:r>
        <w:rPr>
          <w:rFonts w:hint="eastAsia"/>
          <w:lang w:val="en-US" w:eastAsia="zh-CN"/>
        </w:rPr>
        <w:t>3、</w:t>
      </w:r>
      <w:r>
        <w:rPr>
          <w:rFonts w:hint="eastAsia"/>
        </w:rPr>
        <w:t xml:space="preserve">建设单位：罗定市地方公路管理站 </w:t>
      </w:r>
    </w:p>
    <w:p>
      <w:pPr>
        <w:numPr>
          <w:ilvl w:val="0"/>
          <w:numId w:val="0"/>
        </w:numPr>
        <w:bidi w:val="0"/>
        <w:spacing w:line="360" w:lineRule="auto"/>
      </w:pPr>
      <w:r>
        <w:rPr>
          <w:rFonts w:hint="eastAsia"/>
          <w:lang w:val="en-US" w:eastAsia="zh-CN"/>
        </w:rPr>
        <w:t>4、</w:t>
      </w:r>
      <w:r>
        <w:rPr>
          <w:rFonts w:hint="eastAsia"/>
        </w:rPr>
        <w:t>服务范围：省道 S279 线郁南大湾将军岭至罗定屏风山段路面改造工程路线全长 15.971 km （K117+706～K133+677）全部工程内容的监理服务。</w:t>
      </w:r>
    </w:p>
    <w:p>
      <w:pPr>
        <w:numPr>
          <w:ilvl w:val="0"/>
          <w:numId w:val="24"/>
        </w:numPr>
        <w:bidi w:val="0"/>
        <w:ind w:left="0" w:leftChars="0" w:firstLine="0" w:firstLineChars="0"/>
        <w:rPr>
          <w:rFonts w:hint="eastAsia" w:ascii="宋体" w:hAnsi="宋体" w:eastAsia="宋体" w:cs="宋体"/>
          <w:b/>
          <w:bCs w:val="0"/>
          <w:sz w:val="24"/>
          <w:szCs w:val="24"/>
        </w:rPr>
      </w:pPr>
      <w:r>
        <w:rPr>
          <w:rFonts w:hint="eastAsia" w:ascii="宋体" w:hAnsi="宋体" w:eastAsia="宋体" w:cs="宋体"/>
          <w:b/>
          <w:bCs w:val="0"/>
          <w:sz w:val="24"/>
          <w:szCs w:val="24"/>
        </w:rPr>
        <w:t xml:space="preserve">工作内容及要求 </w:t>
      </w:r>
    </w:p>
    <w:p>
      <w:pPr>
        <w:pStyle w:val="4"/>
        <w:numPr>
          <w:ilvl w:val="0"/>
          <w:numId w:val="0"/>
        </w:numPr>
        <w:bidi w:val="0"/>
        <w:ind w:leftChars="0"/>
        <w:jc w:val="center"/>
        <w:rPr>
          <w:rFonts w:hint="eastAsia"/>
        </w:rPr>
      </w:pPr>
      <w:r>
        <w:rPr>
          <w:rFonts w:hint="eastAsia"/>
        </w:rPr>
        <w:t>采购项目一览表</w:t>
      </w:r>
    </w:p>
    <w:p>
      <w:pPr>
        <w:bidi w:val="0"/>
        <w:rPr>
          <w:rFonts w:hint="eastAsia"/>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2491"/>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491"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491"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预算</w:t>
            </w:r>
          </w:p>
        </w:tc>
        <w:tc>
          <w:tcPr>
            <w:tcW w:w="2492"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服务期限</w:t>
            </w:r>
          </w:p>
        </w:tc>
        <w:tc>
          <w:tcPr>
            <w:tcW w:w="2492"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省道S279线郁南大湾将军岭至罗定屏风山段路面改造工程监理服务项目</w:t>
            </w:r>
          </w:p>
        </w:tc>
        <w:tc>
          <w:tcPr>
            <w:tcW w:w="2491"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641000.00元</w:t>
            </w:r>
          </w:p>
        </w:tc>
        <w:tc>
          <w:tcPr>
            <w:tcW w:w="2492"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监理工期：按施工合同工期。</w:t>
            </w:r>
          </w:p>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p>
        </w:tc>
        <w:tc>
          <w:tcPr>
            <w:tcW w:w="2492" w:type="dxa"/>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  项</w:t>
            </w:r>
          </w:p>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sz w:val="21"/>
                <w:szCs w:val="21"/>
              </w:rPr>
            </w:pPr>
          </w:p>
        </w:tc>
      </w:tr>
    </w:tbl>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（一）监理工作内容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1．复查项目方案；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2．审查项目施工单位（或承包单位）提出的施工组织方案、施工技术方案和施工进度计划；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3．审查与控制工程建设所需施工材料、设备的质量，对不能满足施工质量要求的，要督促项目施工单位采取措施限期解决；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4．督促检查项目施工单位严格执行工程施工合同和国家工程技术规范标准，发现问题应及时指令施工单位采取措施进行处理，必要时应指令施工单位停工整改；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5．组织工程建设质量综合评定，签署工程检验认可书和工程付款凭证；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6．定期向采购人报告工程施工进度、工程质量和相关控制措施的情况；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7．工程竣工后，整理合同文件和有关工程技术档案材料，参与工程竣工验收和相关验收文件的签署，提交工程监理报告； </w:t>
      </w:r>
    </w:p>
    <w:p>
      <w:pPr>
        <w:keepNext w:val="0"/>
        <w:keepLines w:val="0"/>
        <w:widowControl/>
        <w:numPr>
          <w:ilvl w:val="0"/>
          <w:numId w:val="25"/>
        </w:numPr>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在工程保修期，负责检查工程质量状况，承担质量责任并督促施工单位保修。</w:t>
      </w:r>
    </w:p>
    <w:p>
      <w:pPr>
        <w:keepNext w:val="0"/>
        <w:keepLines w:val="0"/>
        <w:widowControl/>
        <w:numPr>
          <w:ilvl w:val="0"/>
          <w:numId w:val="0"/>
        </w:numPr>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（二）监理一般程序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1．编制工程建设监理计划；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2．按工程建设进度编制工程建设监理细则；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3．按照监理规划和监理细则进行建设监理；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4．参与工程竣工验收，签署建设监理意见；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5．建设监理业务完成后，向采购人提交工程建设监理报告和档案资料。 </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(三)监理目标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1．投资控制目标：严格控制工程预算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2．进度控制目标：施工工期为采购人下达开工令或开工报告审批之日起按施工进度要求控制。</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3．质量管理目标：合格。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4．监理工期：按施工合同工期。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5．安全文明控制目标：确保工程无安全事故。 </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(四)监理服务期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工程施工阶段和工程保修阶段的监理服务期：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（1）施工阶段监理服务期：从业主下达开工令或开工报告审批之日起至施工项目全部完工并办理竣工验收、竣工结算、备案管理为止；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（2）保修阶段监理服务期：从工程竣工验收合格、备案管理完成之日起计，按对应施工合同的有关规定。 </w:t>
      </w:r>
    </w:p>
    <w:p>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color w:val="000000"/>
          <w:kern w:val="0"/>
          <w:sz w:val="24"/>
          <w:szCs w:val="24"/>
          <w:lang w:val="en-US" w:eastAsia="zh-CN" w:bidi="ar"/>
        </w:rPr>
        <w:t xml:space="preserve">三、监理的权利与义务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1．监理单位不得转让、分包监理业务；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2．监理单位不得从事与所监理工程有关的施工和建筑材料、构配件、机械设备等经营活动；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3．监理人员不得在所监理工程的项目法人单位、建设单位或施工、设备制造、材料供应单位兼职，不得是施工、设备制造和材料、构配件供应单位的合伙经营者；</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监理单位在监理过程中，由于未按合同规定进行监理而造成工程损失的，应承担相应的经济责任和法律责任；监理单位与项目施工单位串通，为施工单位谋取非法利益而造成工程损失的，与项目施工单位承担连带赔偿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5．监理人员按照监理合同规定行使监理单位的权限，在授权范围内发布有关指令。采购人不得擅自更改监理人员的指令；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6．监理人员有权建议撤换不合格的项目施工单位、施工负责人及相关人员；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 未经监理人员签字认可，建筑材料、构配件和设备不得在工程上使用或安装；施工单位不得进入下一道工序进行施工；财政管理部门不得拨付工程款，也不得进行竣工验收。 </w:t>
      </w:r>
    </w:p>
    <w:p>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color w:val="000000"/>
          <w:kern w:val="0"/>
          <w:sz w:val="24"/>
          <w:szCs w:val="24"/>
          <w:lang w:val="en-US" w:eastAsia="zh-CN" w:bidi="ar"/>
        </w:rPr>
        <w:t xml:space="preserve">四、采购人配合的内容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为配合本项目计划进度所进行的各阶段工作，供应商应列明需采购人配合的工作内容（包括人员配合、技术配合）和具体要求。 </w:t>
      </w:r>
    </w:p>
    <w:p>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color w:val="000000"/>
          <w:kern w:val="0"/>
          <w:sz w:val="24"/>
          <w:szCs w:val="24"/>
          <w:lang w:val="en-US" w:eastAsia="zh-CN" w:bidi="ar"/>
        </w:rPr>
        <w:t xml:space="preserve">五、其他要求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1、保密要求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中标人对在履行合同过程中，从采购人获知的技术和商业秘密或其他与招标人相关的信息负有保密责任。否则招标人有权追究中标人因侵权而导致的法律责任。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2、报价要求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2.1.供应商根据项目内容结合企业实力进行报价。服务及其他附属服务的服务费用、相关人员工资、一切税费、保险费、仓储费、验收、图纸、资料等投标和履约过程可预见和不可预见的一切费用。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2.2.投标人须对监理范围的所有内容进行报价。投标报价包含按招标文件和合同约定的所有服务内容。投标报价应包含参与防汛应急、突发事件或采购人特别工作任务处置的费用。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建设项目由于招标原因或不可抗力因素造成暂停施工或工期延误，本服务项目双方应协商顺延服务期限并具互相不作赔偿。由于规划调整或其他原因而减少工程量的，中标人承诺不向招标人提出索赔或补偿要求（提供承诺书）。 </w:t>
      </w:r>
    </w:p>
    <w:p>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color w:val="000000"/>
          <w:kern w:val="0"/>
          <w:sz w:val="24"/>
          <w:szCs w:val="24"/>
          <w:lang w:val="en-US" w:eastAsia="zh-CN" w:bidi="ar"/>
        </w:rPr>
        <w:t xml:space="preserve">六、验收要求：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1.按国家（行业）标准及验收规范标准进行验收。</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2.采购人组成验收小组按国家有关规定、规范进行验收，必要时邀请相关的专业人员或机构参与验收。因服务质量问题发生争议时，由本地行业主管部门鉴定。 </w:t>
      </w:r>
    </w:p>
    <w:p>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color w:val="000000"/>
          <w:kern w:val="0"/>
          <w:sz w:val="24"/>
          <w:szCs w:val="24"/>
          <w:lang w:val="en-US" w:eastAsia="zh-CN" w:bidi="ar"/>
        </w:rPr>
        <w:t xml:space="preserve">七、付款方式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1、合同生效：合同在双方法定代表人或其授权代表签字盖章后生效。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2、中标人在本项目合同签订后十五天内安排人员及设备进场后，采购人支付合同金额 20%的监理酬金；之后按项目约定监理服务时间50%</w:t>
      </w:r>
      <w:r>
        <w:rPr>
          <w:rFonts w:hint="eastAsia" w:ascii="宋体" w:hAnsi="宋体" w:cs="宋体"/>
          <w:color w:val="000000"/>
          <w:kern w:val="0"/>
          <w:sz w:val="21"/>
          <w:szCs w:val="21"/>
          <w:lang w:val="en-US" w:eastAsia="zh-CN" w:bidi="ar"/>
        </w:rPr>
        <w:t>和</w:t>
      </w:r>
      <w:r>
        <w:rPr>
          <w:rFonts w:hint="eastAsia" w:ascii="宋体" w:hAnsi="宋体" w:eastAsia="宋体" w:cs="宋体"/>
          <w:color w:val="000000"/>
          <w:kern w:val="0"/>
          <w:sz w:val="21"/>
          <w:szCs w:val="21"/>
          <w:lang w:val="en-US" w:eastAsia="zh-CN" w:bidi="ar"/>
        </w:rPr>
        <w:t xml:space="preserve">80%进度时，各支付对应的监理酬金，当项目验收合格，完成所有监理工作职责后，采购人在十五天内一次性支付剩余监理酬金给中标人。超出合同工期的监理酬金按每个月进行支付，支付时间为次月10号前支付。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3、成交人凭以下有效文件与采购人结算：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（1）合同； </w:t>
      </w:r>
      <w:bookmarkStart w:id="56" w:name="_GoBack"/>
      <w:bookmarkEnd w:id="56"/>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（2）成交人开具的正式发票；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（3）验收报告（加盖采购人公章）；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4、收款方、出具发票方、合同乙方均必须与中标供应商名称一致。采购人支付款项时，中标人应提供相应金额的正式发票和本项目监理成果。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5、本项目的付款时间是指采购人提交付款申请的时间，不含其审核和支付时间。在规定时间内提出支付申请手续后即视为采购人已经按期支付。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6、采购人委托监理人担负本监理合同外的咨询、监理及鉴定等活动时，双方可临时协商该附加监理工作的报酬。</w:t>
      </w:r>
    </w:p>
    <w:p>
      <w:pPr>
        <w:pStyle w:val="6"/>
        <w:ind w:left="0" w:leftChars="0" w:firstLine="0" w:firstLineChars="0"/>
      </w:pPr>
    </w:p>
    <w:p/>
    <w:p>
      <w:pPr>
        <w:jc w:val="center"/>
        <w:rPr>
          <w:color w:val="auto"/>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2"/>
        <w:rPr>
          <w:rFonts w:ascii="宋体"/>
          <w:b/>
          <w:color w:val="auto"/>
          <w:sz w:val="48"/>
        </w:rPr>
        <w:sectPr>
          <w:pgSz w:w="11910" w:h="16840"/>
          <w:pgMar w:top="1440" w:right="1080" w:bottom="1440" w:left="1080" w:header="0" w:footer="1115" w:gutter="0"/>
          <w:pgNumType w:fmt="decimal"/>
          <w:cols w:space="720" w:num="1"/>
        </w:sectPr>
      </w:pPr>
    </w:p>
    <w:p>
      <w:pPr>
        <w:tabs>
          <w:tab w:val="left" w:pos="4500"/>
        </w:tabs>
        <w:spacing w:line="360" w:lineRule="auto"/>
        <w:jc w:val="both"/>
        <w:rPr>
          <w:rFonts w:hint="eastAsia" w:ascii="宋体" w:hAnsi="宋体"/>
          <w:color w:val="auto"/>
        </w:rPr>
      </w:pPr>
    </w:p>
    <w:p>
      <w:pPr>
        <w:widowControl w:val="0"/>
        <w:spacing w:line="440" w:lineRule="exact"/>
        <w:jc w:val="left"/>
        <w:outlineLvl w:val="0"/>
        <w:rPr>
          <w:rFonts w:ascii="宋体" w:hAnsi="宋体" w:eastAsia="宋体" w:cs="Times New Roman"/>
          <w:b/>
          <w:kern w:val="2"/>
          <w:sz w:val="32"/>
          <w:szCs w:val="32"/>
        </w:rPr>
      </w:pPr>
      <w:r>
        <w:rPr>
          <w:rFonts w:hint="eastAsia" w:ascii="宋体" w:hAnsi="宋体" w:eastAsia="宋体" w:cs="Times New Roman"/>
          <w:b/>
          <w:kern w:val="2"/>
          <w:sz w:val="32"/>
          <w:szCs w:val="32"/>
        </w:rPr>
        <w:t xml:space="preserve"> 合同书格式</w:t>
      </w:r>
    </w:p>
    <w:p>
      <w:pPr>
        <w:widowControl w:val="0"/>
        <w:spacing w:line="440" w:lineRule="exact"/>
        <w:jc w:val="left"/>
        <w:rPr>
          <w:rFonts w:hint="eastAsia" w:ascii="宋体" w:hAnsi="宋体" w:eastAsia="宋体" w:cs="Times New Roman"/>
          <w:b/>
          <w:kern w:val="2"/>
          <w:sz w:val="32"/>
          <w:szCs w:val="32"/>
        </w:rPr>
      </w:pPr>
    </w:p>
    <w:p>
      <w:pPr>
        <w:widowControl w:val="0"/>
        <w:spacing w:line="360" w:lineRule="auto"/>
        <w:jc w:val="both"/>
        <w:rPr>
          <w:rFonts w:hint="eastAsia" w:ascii="宋体" w:hAnsi="宋体" w:eastAsia="宋体" w:cs="宋体"/>
          <w:b/>
          <w:kern w:val="2"/>
          <w:szCs w:val="21"/>
        </w:rPr>
      </w:pPr>
    </w:p>
    <w:p>
      <w:pPr>
        <w:widowControl w:val="0"/>
        <w:spacing w:line="360" w:lineRule="auto"/>
        <w:jc w:val="both"/>
        <w:rPr>
          <w:rFonts w:hint="eastAsia" w:ascii="宋体" w:hAnsi="宋体" w:eastAsia="宋体" w:cs="宋体"/>
          <w:b/>
          <w:kern w:val="2"/>
          <w:szCs w:val="21"/>
        </w:rPr>
      </w:pPr>
    </w:p>
    <w:p>
      <w:pPr>
        <w:widowControl w:val="0"/>
        <w:spacing w:line="360" w:lineRule="auto"/>
        <w:jc w:val="both"/>
        <w:rPr>
          <w:rFonts w:hint="eastAsia" w:ascii="宋体" w:hAnsi="宋体" w:eastAsia="宋体" w:cs="宋体"/>
          <w:b/>
          <w:kern w:val="2"/>
          <w:szCs w:val="21"/>
        </w:rPr>
      </w:pPr>
    </w:p>
    <w:p>
      <w:pPr>
        <w:widowControl w:val="0"/>
        <w:spacing w:line="360" w:lineRule="auto"/>
        <w:jc w:val="both"/>
        <w:rPr>
          <w:rFonts w:hint="eastAsia" w:ascii="宋体" w:hAnsi="宋体" w:eastAsia="宋体" w:cs="宋体"/>
          <w:b/>
          <w:kern w:val="2"/>
          <w:szCs w:val="21"/>
        </w:rPr>
      </w:pPr>
    </w:p>
    <w:p>
      <w:pPr>
        <w:widowControl w:val="0"/>
        <w:adjustRightInd w:val="0"/>
        <w:snapToGrid w:val="0"/>
        <w:spacing w:line="360" w:lineRule="auto"/>
        <w:jc w:val="center"/>
        <w:rPr>
          <w:rFonts w:ascii="宋体" w:hAnsi="宋体" w:eastAsia="宋体" w:cs="Times New Roman"/>
          <w:b/>
          <w:spacing w:val="200"/>
          <w:kern w:val="2"/>
          <w:sz w:val="96"/>
          <w:szCs w:val="24"/>
        </w:rPr>
      </w:pPr>
      <w:r>
        <w:rPr>
          <w:rFonts w:hint="eastAsia" w:ascii="宋体" w:hAnsi="宋体" w:eastAsia="宋体" w:cs="Times New Roman"/>
          <w:b/>
          <w:spacing w:val="200"/>
          <w:kern w:val="2"/>
          <w:sz w:val="96"/>
          <w:szCs w:val="24"/>
        </w:rPr>
        <w:t>合同书</w:t>
      </w:r>
    </w:p>
    <w:p>
      <w:pPr>
        <w:widowControl w:val="0"/>
        <w:adjustRightInd w:val="0"/>
        <w:snapToGrid w:val="0"/>
        <w:spacing w:line="360" w:lineRule="auto"/>
        <w:jc w:val="center"/>
        <w:rPr>
          <w:rFonts w:hint="eastAsia" w:ascii="宋体" w:hAnsi="宋体" w:eastAsia="宋体" w:cs="Times New Roman"/>
          <w:b/>
          <w:kern w:val="2"/>
          <w:sz w:val="32"/>
          <w:szCs w:val="24"/>
        </w:rPr>
      </w:pPr>
    </w:p>
    <w:p>
      <w:pPr>
        <w:widowControl w:val="0"/>
        <w:adjustRightInd w:val="0"/>
        <w:snapToGrid w:val="0"/>
        <w:spacing w:line="360" w:lineRule="auto"/>
        <w:jc w:val="center"/>
        <w:rPr>
          <w:rFonts w:ascii="宋体" w:hAnsi="宋体" w:eastAsia="宋体" w:cs="Times New Roman"/>
          <w:b/>
          <w:kern w:val="2"/>
          <w:sz w:val="32"/>
          <w:szCs w:val="24"/>
        </w:rPr>
      </w:pPr>
    </w:p>
    <w:p>
      <w:pPr>
        <w:widowControl w:val="0"/>
        <w:adjustRightInd w:val="0"/>
        <w:snapToGrid w:val="0"/>
        <w:spacing w:line="360" w:lineRule="auto"/>
        <w:jc w:val="center"/>
        <w:rPr>
          <w:rFonts w:ascii="宋体" w:hAnsi="宋体" w:eastAsia="宋体" w:cs="Times New Roman"/>
          <w:b/>
          <w:kern w:val="2"/>
          <w:sz w:val="32"/>
          <w:szCs w:val="24"/>
        </w:rPr>
      </w:pPr>
    </w:p>
    <w:p>
      <w:pPr>
        <w:widowControl w:val="0"/>
        <w:adjustRightInd w:val="0"/>
        <w:snapToGrid w:val="0"/>
        <w:spacing w:line="480" w:lineRule="auto"/>
        <w:ind w:left="1571" w:leftChars="638" w:hanging="206" w:hangingChars="73"/>
        <w:jc w:val="both"/>
        <w:rPr>
          <w:rFonts w:ascii="宋体" w:hAnsi="宋体" w:eastAsia="宋体" w:cs="Times New Roman"/>
          <w:b/>
          <w:kern w:val="2"/>
          <w:sz w:val="28"/>
          <w:szCs w:val="24"/>
        </w:rPr>
      </w:pPr>
      <w:r>
        <w:rPr>
          <w:rFonts w:hint="eastAsia" w:ascii="宋体" w:hAnsi="宋体" w:eastAsia="宋体" w:cs="Times New Roman"/>
          <w:b/>
          <w:kern w:val="2"/>
          <w:sz w:val="28"/>
          <w:szCs w:val="24"/>
        </w:rPr>
        <w:t>项目名称：</w:t>
      </w:r>
    </w:p>
    <w:p>
      <w:pPr>
        <w:widowControl w:val="0"/>
        <w:adjustRightInd w:val="0"/>
        <w:snapToGrid w:val="0"/>
        <w:spacing w:line="480" w:lineRule="auto"/>
        <w:ind w:left="1571" w:leftChars="638" w:hanging="206" w:hangingChars="73"/>
        <w:jc w:val="both"/>
        <w:rPr>
          <w:rFonts w:ascii="宋体" w:hAnsi="宋体" w:eastAsia="宋体" w:cs="Times New Roman"/>
          <w:b/>
          <w:kern w:val="2"/>
          <w:sz w:val="28"/>
          <w:szCs w:val="24"/>
        </w:rPr>
      </w:pPr>
      <w:r>
        <w:rPr>
          <w:rFonts w:hint="eastAsia" w:ascii="宋体" w:hAnsi="宋体" w:eastAsia="宋体" w:cs="Times New Roman"/>
          <w:b/>
          <w:kern w:val="2"/>
          <w:sz w:val="28"/>
          <w:szCs w:val="24"/>
        </w:rPr>
        <w:t>合同编号：</w:t>
      </w:r>
    </w:p>
    <w:p>
      <w:pPr>
        <w:widowControl w:val="0"/>
        <w:adjustRightInd w:val="0"/>
        <w:snapToGrid w:val="0"/>
        <w:spacing w:line="480" w:lineRule="auto"/>
        <w:ind w:left="1571" w:leftChars="638" w:hanging="206" w:hangingChars="73"/>
        <w:jc w:val="both"/>
        <w:rPr>
          <w:rFonts w:ascii="宋体" w:hAnsi="宋体" w:eastAsia="宋体" w:cs="Times New Roman"/>
          <w:b/>
          <w:kern w:val="2"/>
          <w:sz w:val="28"/>
          <w:szCs w:val="24"/>
        </w:rPr>
      </w:pPr>
      <w:r>
        <w:rPr>
          <w:rFonts w:hint="eastAsia" w:ascii="宋体" w:hAnsi="宋体" w:eastAsia="宋体" w:cs="Times New Roman"/>
          <w:b/>
          <w:kern w:val="2"/>
          <w:sz w:val="28"/>
          <w:szCs w:val="24"/>
        </w:rPr>
        <w:t>签约地点：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eastAsia="宋体" w:cs="Times New Roman"/>
          <w:b/>
          <w:kern w:val="2"/>
          <w:sz w:val="24"/>
          <w:szCs w:val="24"/>
        </w:rPr>
      </w:pPr>
      <w:r>
        <w:rPr>
          <w:rFonts w:hint="eastAsia" w:ascii="宋体" w:hAnsi="宋体" w:eastAsia="宋体" w:cs="Times New Roman"/>
          <w:b/>
          <w:kern w:val="2"/>
          <w:sz w:val="28"/>
          <w:szCs w:val="24"/>
        </w:rPr>
        <w:t>签订日期：  二○</w:t>
      </w:r>
      <w:r>
        <w:rPr>
          <w:rFonts w:hint="eastAsia" w:ascii="宋体" w:hAnsi="宋体" w:eastAsia="宋体" w:cs="Times New Roman"/>
          <w:b/>
          <w:kern w:val="2"/>
          <w:sz w:val="28"/>
          <w:szCs w:val="24"/>
          <w:lang w:eastAsia="zh-CN"/>
        </w:rPr>
        <w:t>二</w:t>
      </w:r>
      <w:r>
        <w:rPr>
          <w:rFonts w:hint="eastAsia" w:ascii="宋体" w:hAnsi="宋体" w:eastAsia="宋体" w:cs="Times New Roman"/>
          <w:b/>
          <w:kern w:val="2"/>
          <w:sz w:val="28"/>
          <w:szCs w:val="24"/>
        </w:rPr>
        <w:t xml:space="preserve">    年    月     日</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eastAsia="宋体" w:cs="Times New Roman"/>
          <w:b/>
          <w:kern w:val="2"/>
          <w:sz w:val="24"/>
          <w:szCs w:val="24"/>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eastAsia="宋体" w:cs="Times New Roman"/>
          <w:b/>
          <w:kern w:val="2"/>
          <w:sz w:val="24"/>
          <w:szCs w:val="24"/>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eastAsia="宋体" w:cs="Times New Roman"/>
          <w:b/>
          <w:kern w:val="2"/>
          <w:sz w:val="24"/>
          <w:szCs w:val="24"/>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eastAsia="宋体" w:cs="Times New Roman"/>
          <w:b/>
          <w:kern w:val="2"/>
          <w:sz w:val="24"/>
          <w:szCs w:val="24"/>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Calibri" w:hAnsi="Calibri" w:eastAsia="宋体" w:cs="Times New Roman"/>
          <w:b/>
          <w:kern w:val="2"/>
          <w:sz w:val="24"/>
          <w:szCs w:val="24"/>
        </w:rPr>
      </w:pPr>
      <w:r>
        <w:rPr>
          <w:rFonts w:hint="eastAsia" w:ascii="Calibri" w:hAnsi="Calibri" w:eastAsia="宋体" w:cs="Times New Roman"/>
          <w:b/>
          <w:kern w:val="2"/>
          <w:sz w:val="24"/>
          <w:szCs w:val="24"/>
        </w:rPr>
        <w:t>注：本合同仅为合同的参考文本，合同签订双方可根据项目的具体要求进行修订。</w:t>
      </w:r>
    </w:p>
    <w:p>
      <w:pPr>
        <w:widowControl w:val="0"/>
        <w:spacing w:line="360" w:lineRule="auto"/>
        <w:jc w:val="center"/>
        <w:rPr>
          <w:rFonts w:ascii="宋体" w:hAnsi="宋体" w:eastAsia="宋体" w:cs="Times New Roman"/>
          <w:b/>
          <w:bCs/>
          <w:kern w:val="2"/>
          <w:sz w:val="42"/>
          <w:szCs w:val="42"/>
        </w:rPr>
      </w:pPr>
      <w:r>
        <w:rPr>
          <w:rFonts w:hint="eastAsia" w:ascii="Calibri" w:hAnsi="Calibri" w:eastAsia="宋体" w:cs="Times New Roman"/>
          <w:b/>
          <w:kern w:val="2"/>
          <w:sz w:val="24"/>
          <w:szCs w:val="24"/>
        </w:rPr>
        <w:br w:type="page"/>
      </w:r>
      <w:r>
        <w:rPr>
          <w:rFonts w:hint="eastAsia" w:ascii="Calibri" w:hAnsi="Calibri" w:eastAsia="宋体" w:cs="Times New Roman"/>
          <w:b/>
          <w:kern w:val="2"/>
          <w:sz w:val="24"/>
          <w:szCs w:val="24"/>
        </w:rPr>
        <w:t xml:space="preserve"> </w:t>
      </w:r>
      <w:r>
        <w:rPr>
          <w:rFonts w:hint="eastAsia" w:ascii="华康简黑" w:hAnsi="宋体" w:eastAsia="华康简黑" w:cs="Times New Roman"/>
          <w:b/>
          <w:kern w:val="2"/>
          <w:sz w:val="42"/>
          <w:szCs w:val="42"/>
        </w:rPr>
        <w:t>工程监理合同</w:t>
      </w:r>
    </w:p>
    <w:p>
      <w:pPr>
        <w:widowControl w:val="0"/>
        <w:spacing w:line="360" w:lineRule="auto"/>
        <w:jc w:val="center"/>
        <w:rPr>
          <w:rFonts w:hint="eastAsia" w:ascii="宋体" w:hAnsi="宋体" w:eastAsia="宋体" w:cs="Times New Roman"/>
          <w:b/>
          <w:bCs/>
          <w:kern w:val="2"/>
          <w:sz w:val="30"/>
          <w:szCs w:val="30"/>
        </w:rPr>
      </w:pPr>
    </w:p>
    <w:p>
      <w:pPr>
        <w:widowControl w:val="0"/>
        <w:spacing w:line="360" w:lineRule="auto"/>
        <w:jc w:val="center"/>
        <w:outlineLvl w:val="1"/>
        <w:rPr>
          <w:rFonts w:ascii="宋体" w:hAnsi="宋体" w:eastAsia="宋体" w:cs="Times New Roman"/>
          <w:b/>
          <w:kern w:val="2"/>
          <w:sz w:val="28"/>
          <w:szCs w:val="28"/>
        </w:rPr>
      </w:pPr>
      <w:r>
        <w:rPr>
          <w:rFonts w:hint="eastAsia" w:ascii="宋体" w:hAnsi="宋体" w:eastAsia="宋体" w:cs="Times New Roman"/>
          <w:b/>
          <w:bCs/>
          <w:kern w:val="2"/>
          <w:sz w:val="30"/>
          <w:szCs w:val="30"/>
        </w:rPr>
        <w:t>第一部分  协议书</w:t>
      </w:r>
    </w:p>
    <w:p>
      <w:pPr>
        <w:widowControl w:val="0"/>
        <w:adjustRightInd w:val="0"/>
        <w:snapToGrid w:val="0"/>
        <w:spacing w:line="360" w:lineRule="auto"/>
        <w:ind w:firstLine="560" w:firstLineChars="250"/>
        <w:jc w:val="both"/>
        <w:rPr>
          <w:rFonts w:ascii="宋体" w:hAnsi="宋体" w:eastAsia="宋体" w:cs="Times New Roman"/>
          <w:b/>
          <w:kern w:val="2"/>
          <w:sz w:val="22"/>
          <w:szCs w:val="22"/>
        </w:rPr>
      </w:pPr>
    </w:p>
    <w:p>
      <w:pPr>
        <w:widowControl w:val="0"/>
        <w:adjustRightInd w:val="0"/>
        <w:snapToGrid w:val="0"/>
        <w:spacing w:line="360" w:lineRule="auto"/>
        <w:ind w:firstLine="448"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委托人（全称）：</w:t>
      </w:r>
      <w:r>
        <w:rPr>
          <w:rFonts w:hint="eastAsia" w:ascii="宋体" w:hAnsi="宋体" w:eastAsia="宋体" w:cs="宋体"/>
          <w:b/>
          <w:kern w:val="2"/>
          <w:sz w:val="22"/>
          <w:szCs w:val="22"/>
          <w:u w:val="single"/>
        </w:rPr>
        <w:t xml:space="preserve"> </w:t>
      </w:r>
      <w:r>
        <w:rPr>
          <w:rFonts w:hint="eastAsia" w:ascii="宋体" w:hAnsi="宋体" w:eastAsia="宋体" w:cs="宋体"/>
          <w:kern w:val="2"/>
          <w:sz w:val="22"/>
          <w:szCs w:val="22"/>
          <w:u w:val="single"/>
        </w:rPr>
        <w:t xml:space="preserve">                    </w:t>
      </w:r>
      <w:r>
        <w:rPr>
          <w:rFonts w:hint="eastAsia" w:ascii="宋体" w:hAnsi="宋体" w:eastAsia="宋体" w:cs="宋体"/>
          <w:b/>
          <w:kern w:val="2"/>
          <w:sz w:val="22"/>
          <w:szCs w:val="22"/>
          <w:u w:val="single"/>
        </w:rPr>
        <w:t xml:space="preserve">      </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b/>
          <w:kern w:val="2"/>
          <w:sz w:val="22"/>
          <w:szCs w:val="22"/>
        </w:rPr>
        <w:t>监理人（全称）：</w:t>
      </w:r>
      <w:r>
        <w:rPr>
          <w:rFonts w:hint="eastAsia" w:ascii="宋体" w:hAnsi="宋体" w:eastAsia="宋体" w:cs="宋体"/>
          <w:kern w:val="2"/>
          <w:sz w:val="22"/>
          <w:szCs w:val="22"/>
          <w:u w:val="single"/>
        </w:rPr>
        <w:t xml:space="preserve">                         </w:t>
      </w:r>
      <w:r>
        <w:rPr>
          <w:rFonts w:hint="eastAsia" w:ascii="宋体" w:hAnsi="宋体" w:eastAsia="宋体" w:cs="宋体"/>
          <w:b/>
          <w:kern w:val="2"/>
          <w:sz w:val="22"/>
          <w:szCs w:val="22"/>
          <w:u w:val="single"/>
        </w:rPr>
        <w:t xml:space="preserve">   </w:t>
      </w:r>
    </w:p>
    <w:p>
      <w:pPr>
        <w:widowControl w:val="0"/>
        <w:adjustRightInd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根据《中华人民共和国合同法》、《中华人民共和国建筑法》及其他有关法律、法规，遵循平等、自愿、公平和诚信的原则，双方就下述工程委托监理与相关服务事项协商一致，订立本合同。</w:t>
      </w:r>
    </w:p>
    <w:p>
      <w:pPr>
        <w:widowControl w:val="0"/>
        <w:spacing w:line="360" w:lineRule="auto"/>
        <w:ind w:firstLine="442" w:firstLineChars="198"/>
        <w:jc w:val="both"/>
        <w:outlineLvl w:val="2"/>
        <w:rPr>
          <w:rFonts w:hint="eastAsia" w:ascii="宋体" w:hAnsi="宋体" w:eastAsia="宋体" w:cs="宋体"/>
          <w:b/>
          <w:kern w:val="2"/>
          <w:sz w:val="22"/>
          <w:szCs w:val="22"/>
        </w:rPr>
      </w:pPr>
      <w:bookmarkStart w:id="8" w:name="_Toc5701779"/>
      <w:r>
        <w:rPr>
          <w:rFonts w:hint="eastAsia" w:ascii="宋体" w:hAnsi="宋体" w:eastAsia="宋体" w:cs="宋体"/>
          <w:b/>
          <w:kern w:val="2"/>
          <w:sz w:val="22"/>
          <w:szCs w:val="22"/>
        </w:rPr>
        <w:t>一、工程概况</w:t>
      </w:r>
      <w:bookmarkEnd w:id="8"/>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1. 工程名称：</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2. 工程地点：</w:t>
      </w:r>
    </w:p>
    <w:p>
      <w:pPr>
        <w:widowControl w:val="0"/>
        <w:adjustRightInd w:val="0"/>
        <w:snapToGrid w:val="0"/>
        <w:spacing w:line="360" w:lineRule="auto"/>
        <w:ind w:firstLine="442" w:firstLineChars="198"/>
        <w:jc w:val="both"/>
        <w:rPr>
          <w:rFonts w:hint="eastAsia" w:ascii="宋体" w:hAnsi="宋体" w:eastAsia="宋体" w:cs="宋体"/>
          <w:kern w:val="2"/>
          <w:sz w:val="22"/>
          <w:szCs w:val="22"/>
          <w:u w:val="single"/>
        </w:rPr>
      </w:pPr>
      <w:r>
        <w:rPr>
          <w:rFonts w:hint="eastAsia" w:ascii="宋体" w:hAnsi="宋体" w:eastAsia="宋体" w:cs="宋体"/>
          <w:kern w:val="2"/>
          <w:sz w:val="22"/>
          <w:szCs w:val="22"/>
        </w:rPr>
        <w:t>3. 工程规模：</w:t>
      </w:r>
    </w:p>
    <w:p>
      <w:pPr>
        <w:widowControl w:val="0"/>
        <w:spacing w:line="360" w:lineRule="auto"/>
        <w:ind w:firstLine="442" w:firstLineChars="198"/>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二、词语限定</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协议书中相关词语的含义与通用条件中的定义与解释相同。</w:t>
      </w:r>
    </w:p>
    <w:p>
      <w:pPr>
        <w:widowControl w:val="0"/>
        <w:spacing w:line="360" w:lineRule="auto"/>
        <w:ind w:firstLine="442" w:firstLineChars="198"/>
        <w:jc w:val="both"/>
        <w:outlineLvl w:val="2"/>
        <w:rPr>
          <w:rFonts w:hint="eastAsia" w:ascii="宋体" w:hAnsi="宋体" w:eastAsia="宋体" w:cs="宋体"/>
          <w:b/>
          <w:kern w:val="2"/>
          <w:sz w:val="22"/>
          <w:szCs w:val="22"/>
        </w:rPr>
      </w:pPr>
      <w:bookmarkStart w:id="9" w:name="_Toc5701780"/>
      <w:r>
        <w:rPr>
          <w:rFonts w:hint="eastAsia" w:ascii="宋体" w:hAnsi="宋体" w:eastAsia="宋体" w:cs="宋体"/>
          <w:b/>
          <w:kern w:val="2"/>
          <w:sz w:val="22"/>
          <w:szCs w:val="22"/>
        </w:rPr>
        <w:t>三、组成本合同的文件</w:t>
      </w:r>
      <w:bookmarkEnd w:id="9"/>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1. 协议书；</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2. 中标通知书（适用于招标工程）或委托书（适用于非招标工程）；</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3. 投标文件（适用于招标工程）或监理与相关服务建议书（适用于非招标工程）；</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4. 专用条件；</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5. 通用条件；</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6. 附录，即：</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附录A  相关服务的范围和内容</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附录B  委托人派遣的人员和提供的</w:t>
      </w:r>
      <w:r>
        <w:rPr>
          <w:rFonts w:hint="eastAsia" w:ascii="宋体" w:hAnsi="宋体" w:eastAsia="宋体" w:cs="宋体"/>
          <w:bCs/>
          <w:kern w:val="2"/>
          <w:sz w:val="22"/>
          <w:szCs w:val="22"/>
        </w:rPr>
        <w:t>房屋、资料</w:t>
      </w:r>
      <w:r>
        <w:rPr>
          <w:rFonts w:hint="eastAsia" w:ascii="宋体" w:hAnsi="宋体" w:eastAsia="宋体" w:cs="宋体"/>
          <w:kern w:val="2"/>
          <w:sz w:val="22"/>
          <w:szCs w:val="22"/>
        </w:rPr>
        <w:t>、设备</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本合同签订后，双方依法签订的补充协议也是本合同文件的组成部分。</w:t>
      </w:r>
    </w:p>
    <w:p>
      <w:pPr>
        <w:widowControl w:val="0"/>
        <w:spacing w:line="360" w:lineRule="auto"/>
        <w:ind w:firstLine="442" w:firstLineChars="198"/>
        <w:jc w:val="both"/>
        <w:outlineLvl w:val="2"/>
        <w:rPr>
          <w:rFonts w:hint="eastAsia" w:ascii="宋体" w:hAnsi="宋体" w:eastAsia="宋体" w:cs="宋体"/>
          <w:b/>
          <w:kern w:val="2"/>
          <w:sz w:val="22"/>
          <w:szCs w:val="22"/>
        </w:rPr>
      </w:pPr>
      <w:bookmarkStart w:id="10" w:name="_Toc5701781"/>
      <w:r>
        <w:rPr>
          <w:rFonts w:hint="eastAsia" w:ascii="宋体" w:hAnsi="宋体" w:eastAsia="宋体" w:cs="宋体"/>
          <w:b/>
          <w:kern w:val="2"/>
          <w:sz w:val="22"/>
          <w:szCs w:val="22"/>
        </w:rPr>
        <w:t>四、总监理工程师</w:t>
      </w:r>
      <w:bookmarkEnd w:id="10"/>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总监理工程师姓名：</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，身份证号码：</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，注册号：</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w:t>
      </w:r>
    </w:p>
    <w:p>
      <w:pPr>
        <w:widowControl w:val="0"/>
        <w:spacing w:line="360" w:lineRule="auto"/>
        <w:ind w:firstLine="442" w:firstLineChars="198"/>
        <w:jc w:val="both"/>
        <w:outlineLvl w:val="2"/>
        <w:rPr>
          <w:rFonts w:hint="eastAsia" w:ascii="宋体" w:hAnsi="宋体" w:eastAsia="宋体" w:cs="宋体"/>
          <w:b/>
          <w:kern w:val="2"/>
          <w:sz w:val="22"/>
          <w:szCs w:val="22"/>
        </w:rPr>
      </w:pPr>
      <w:bookmarkStart w:id="11" w:name="_Toc5701782"/>
      <w:r>
        <w:rPr>
          <w:rFonts w:hint="eastAsia" w:ascii="宋体" w:hAnsi="宋体" w:eastAsia="宋体" w:cs="宋体"/>
          <w:b/>
          <w:kern w:val="2"/>
          <w:sz w:val="22"/>
          <w:szCs w:val="22"/>
        </w:rPr>
        <w:t>五、签约酬金</w:t>
      </w:r>
      <w:bookmarkEnd w:id="11"/>
    </w:p>
    <w:p>
      <w:pPr>
        <w:widowControl w:val="0"/>
        <w:wordWrap w:val="0"/>
        <w:adjustRightInd w:val="0"/>
        <w:snapToGrid w:val="0"/>
        <w:spacing w:line="360" w:lineRule="auto"/>
        <w:ind w:firstLine="442" w:firstLineChars="198"/>
        <w:jc w:val="both"/>
        <w:rPr>
          <w:rFonts w:hint="eastAsia" w:ascii="宋体" w:hAnsi="宋体" w:eastAsia="宋体" w:cs="宋体"/>
          <w:kern w:val="2"/>
          <w:sz w:val="22"/>
          <w:szCs w:val="22"/>
        </w:rPr>
      </w:pPr>
      <w:bookmarkStart w:id="12" w:name="_Toc5701783"/>
      <w:r>
        <w:rPr>
          <w:rFonts w:hint="eastAsia" w:ascii="宋体" w:hAnsi="宋体" w:eastAsia="宋体" w:cs="宋体"/>
          <w:kern w:val="2"/>
          <w:sz w:val="22"/>
          <w:szCs w:val="22"/>
        </w:rPr>
        <w:t>签约酬金约（大写）：</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p>
    <w:p>
      <w:pPr>
        <w:widowControl w:val="0"/>
        <w:wordWrap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包括：</w:t>
      </w:r>
    </w:p>
    <w:p>
      <w:pPr>
        <w:widowControl w:val="0"/>
        <w:wordWrap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1. 施工阶段监理酬金约：</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p>
    <w:p>
      <w:pPr>
        <w:widowControl w:val="0"/>
        <w:wordWrap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2. 相关服务酬金：</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wordWrap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其中：</w:t>
      </w:r>
    </w:p>
    <w:p>
      <w:pPr>
        <w:widowControl w:val="0"/>
        <w:wordWrap w:val="0"/>
        <w:adjustRightInd w:val="0"/>
        <w:snapToGrid w:val="0"/>
        <w:spacing w:line="360" w:lineRule="auto"/>
        <w:ind w:firstLine="896" w:firstLineChars="400"/>
        <w:jc w:val="both"/>
        <w:rPr>
          <w:rFonts w:hint="eastAsia" w:ascii="宋体" w:hAnsi="宋体" w:eastAsia="宋体" w:cs="宋体"/>
          <w:kern w:val="2"/>
          <w:sz w:val="22"/>
          <w:szCs w:val="22"/>
        </w:rPr>
      </w:pPr>
      <w:r>
        <w:rPr>
          <w:rFonts w:hint="eastAsia" w:ascii="宋体" w:hAnsi="宋体" w:eastAsia="宋体" w:cs="宋体"/>
          <w:kern w:val="0"/>
          <w:sz w:val="22"/>
          <w:szCs w:val="22"/>
        </w:rPr>
        <w:t>（1）勘察阶段服务</w:t>
      </w:r>
      <w:r>
        <w:rPr>
          <w:rFonts w:hint="eastAsia" w:ascii="宋体" w:hAnsi="宋体" w:eastAsia="宋体" w:cs="宋体"/>
          <w:kern w:val="2"/>
          <w:sz w:val="22"/>
          <w:szCs w:val="22"/>
        </w:rPr>
        <w:t>酬金：</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wordWrap w:val="0"/>
        <w:adjustRightInd w:val="0"/>
        <w:snapToGrid w:val="0"/>
        <w:spacing w:line="360" w:lineRule="auto"/>
        <w:ind w:firstLine="896" w:firstLineChars="400"/>
        <w:jc w:val="both"/>
        <w:rPr>
          <w:rFonts w:hint="eastAsia" w:ascii="宋体" w:hAnsi="宋体" w:eastAsia="宋体" w:cs="宋体"/>
          <w:kern w:val="2"/>
          <w:sz w:val="22"/>
          <w:szCs w:val="22"/>
        </w:rPr>
      </w:pPr>
      <w:r>
        <w:rPr>
          <w:rFonts w:hint="eastAsia" w:ascii="宋体" w:hAnsi="宋体" w:eastAsia="宋体" w:cs="宋体"/>
          <w:kern w:val="0"/>
          <w:sz w:val="22"/>
          <w:szCs w:val="22"/>
        </w:rPr>
        <w:t>（2）设计阶段服务</w:t>
      </w:r>
      <w:r>
        <w:rPr>
          <w:rFonts w:hint="eastAsia" w:ascii="宋体" w:hAnsi="宋体" w:eastAsia="宋体" w:cs="宋体"/>
          <w:kern w:val="2"/>
          <w:sz w:val="22"/>
          <w:szCs w:val="22"/>
        </w:rPr>
        <w:t>酬金：</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wordWrap w:val="0"/>
        <w:adjustRightInd w:val="0"/>
        <w:snapToGrid w:val="0"/>
        <w:spacing w:line="360" w:lineRule="auto"/>
        <w:ind w:firstLine="896" w:firstLineChars="400"/>
        <w:jc w:val="both"/>
        <w:rPr>
          <w:rFonts w:hint="eastAsia" w:ascii="宋体" w:hAnsi="宋体" w:eastAsia="宋体" w:cs="宋体"/>
          <w:kern w:val="2"/>
          <w:sz w:val="22"/>
          <w:szCs w:val="22"/>
        </w:rPr>
      </w:pPr>
      <w:r>
        <w:rPr>
          <w:rFonts w:hint="eastAsia" w:ascii="宋体" w:hAnsi="宋体" w:eastAsia="宋体" w:cs="宋体"/>
          <w:kern w:val="0"/>
          <w:sz w:val="22"/>
          <w:szCs w:val="22"/>
        </w:rPr>
        <w:t>（3）保修阶段服务</w:t>
      </w:r>
      <w:r>
        <w:rPr>
          <w:rFonts w:hint="eastAsia" w:ascii="宋体" w:hAnsi="宋体" w:eastAsia="宋体" w:cs="宋体"/>
          <w:kern w:val="2"/>
          <w:sz w:val="22"/>
          <w:szCs w:val="22"/>
        </w:rPr>
        <w:t>酬金：</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wordWrap w:val="0"/>
        <w:adjustRightInd w:val="0"/>
        <w:snapToGrid w:val="0"/>
        <w:spacing w:line="360" w:lineRule="auto"/>
        <w:ind w:firstLine="896" w:firstLineChars="400"/>
        <w:jc w:val="both"/>
        <w:rPr>
          <w:rFonts w:hint="eastAsia" w:ascii="宋体" w:hAnsi="宋体" w:eastAsia="宋体" w:cs="宋体"/>
          <w:kern w:val="2"/>
          <w:sz w:val="22"/>
          <w:szCs w:val="22"/>
        </w:rPr>
      </w:pPr>
      <w:r>
        <w:rPr>
          <w:rFonts w:hint="eastAsia" w:ascii="宋体" w:hAnsi="宋体" w:eastAsia="宋体" w:cs="宋体"/>
          <w:kern w:val="0"/>
          <w:sz w:val="22"/>
          <w:szCs w:val="22"/>
        </w:rPr>
        <w:t>（4）</w:t>
      </w:r>
      <w:r>
        <w:rPr>
          <w:rFonts w:hint="eastAsia" w:ascii="宋体" w:hAnsi="宋体" w:eastAsia="宋体" w:cs="宋体"/>
          <w:kern w:val="2"/>
          <w:sz w:val="22"/>
          <w:szCs w:val="22"/>
        </w:rPr>
        <w:t>其他相关服务酬金：</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spacing w:line="360" w:lineRule="auto"/>
        <w:ind w:firstLine="442" w:firstLineChars="198"/>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六、期限</w:t>
      </w:r>
      <w:bookmarkEnd w:id="12"/>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1. 监理期限：</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自</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年</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月</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日始，至</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年</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月</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日止。</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2. 相关服务期限：</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（1）勘察阶段服务期限自</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（2）设计阶段服务期限自</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（3）保修阶段服务期限自</w:t>
      </w:r>
      <w:r>
        <w:rPr>
          <w:rFonts w:hint="eastAsia" w:ascii="宋体" w:hAnsi="宋体" w:eastAsia="宋体" w:cs="宋体"/>
          <w:kern w:val="2"/>
          <w:sz w:val="22"/>
          <w:szCs w:val="22"/>
          <w:u w:val="single"/>
        </w:rPr>
        <w:t>交工验收合格后并移交后至保修期满</w:t>
      </w:r>
      <w:r>
        <w:rPr>
          <w:rFonts w:hint="eastAsia" w:ascii="宋体" w:hAnsi="宋体" w:eastAsia="宋体" w:cs="宋体"/>
          <w:kern w:val="2"/>
          <w:sz w:val="22"/>
          <w:szCs w:val="22"/>
        </w:rPr>
        <w:t>止。</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（4）其他相关服务期限自</w:t>
      </w:r>
      <w:r>
        <w:rPr>
          <w:rFonts w:hint="eastAsia" w:ascii="宋体" w:hAnsi="宋体" w:eastAsia="宋体" w:cs="宋体"/>
          <w:kern w:val="2"/>
          <w:sz w:val="22"/>
          <w:szCs w:val="22"/>
          <w:u w:val="single"/>
        </w:rPr>
        <w:t>合同签订并生效后至保修期满止</w:t>
      </w:r>
      <w:r>
        <w:rPr>
          <w:rFonts w:hint="eastAsia" w:ascii="宋体" w:hAnsi="宋体" w:eastAsia="宋体" w:cs="宋体"/>
          <w:kern w:val="2"/>
          <w:sz w:val="22"/>
          <w:szCs w:val="22"/>
        </w:rPr>
        <w:t>。</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[监理服务期限包括监理各阶段的全部时间，总监理责任期为</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个月。其中，施工期暂定</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个月（自委托人发出《监理进场通知书》中要求的进场日起计算）；质量保修期暂定</w:t>
      </w:r>
      <w:r>
        <w:rPr>
          <w:rFonts w:hint="eastAsia" w:ascii="宋体" w:hAnsi="宋体" w:eastAsia="宋体" w:cs="宋体"/>
          <w:kern w:val="2"/>
          <w:sz w:val="22"/>
          <w:szCs w:val="22"/>
          <w:u w:val="single"/>
        </w:rPr>
        <w:t xml:space="preserve"> 24 </w:t>
      </w:r>
      <w:r>
        <w:rPr>
          <w:rFonts w:hint="eastAsia" w:ascii="宋体" w:hAnsi="宋体" w:eastAsia="宋体" w:cs="宋体"/>
          <w:kern w:val="2"/>
          <w:sz w:val="22"/>
          <w:szCs w:val="22"/>
        </w:rPr>
        <w:t>个月，质量保修期按国家有关规定执行。上述监理服务期限不包括监理人的前期准备时间，监理人须按签订的监理合同中所承诺的人员、设备在收到《监理进场通知书》后5日内进场完毕）。</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p>
    <w:p>
      <w:pPr>
        <w:widowControl w:val="0"/>
        <w:spacing w:line="360" w:lineRule="auto"/>
        <w:ind w:firstLine="442" w:firstLineChars="198"/>
        <w:jc w:val="both"/>
        <w:outlineLvl w:val="2"/>
        <w:rPr>
          <w:rFonts w:hint="eastAsia" w:ascii="宋体" w:hAnsi="宋体" w:eastAsia="宋体" w:cs="宋体"/>
          <w:b/>
          <w:kern w:val="2"/>
          <w:sz w:val="22"/>
          <w:szCs w:val="22"/>
        </w:rPr>
      </w:pPr>
      <w:bookmarkStart w:id="13" w:name="_Toc5701784"/>
      <w:r>
        <w:rPr>
          <w:rFonts w:hint="eastAsia" w:ascii="宋体" w:hAnsi="宋体" w:eastAsia="宋体" w:cs="宋体"/>
          <w:b/>
          <w:kern w:val="2"/>
          <w:sz w:val="22"/>
          <w:szCs w:val="22"/>
        </w:rPr>
        <w:t>七、双方承诺</w:t>
      </w:r>
      <w:bookmarkEnd w:id="13"/>
    </w:p>
    <w:p>
      <w:pPr>
        <w:widowControl w:val="0"/>
        <w:spacing w:line="360" w:lineRule="auto"/>
        <w:jc w:val="both"/>
        <w:rPr>
          <w:rFonts w:hint="eastAsia" w:ascii="宋体" w:hAnsi="宋体" w:eastAsia="宋体" w:cs="宋体"/>
          <w:kern w:val="2"/>
          <w:sz w:val="22"/>
          <w:szCs w:val="22"/>
        </w:rPr>
      </w:pPr>
      <w:bookmarkStart w:id="14" w:name="_Toc5701785"/>
      <w:r>
        <w:rPr>
          <w:rFonts w:hint="eastAsia" w:ascii="宋体" w:hAnsi="宋体" w:eastAsia="宋体" w:cs="宋体"/>
          <w:kern w:val="2"/>
          <w:sz w:val="22"/>
          <w:szCs w:val="22"/>
        </w:rPr>
        <w:t>1. 监理人向委托人承诺，按照本合同约定提供监理与相关服务。</w:t>
      </w:r>
      <w:bookmarkEnd w:id="14"/>
    </w:p>
    <w:p>
      <w:pPr>
        <w:widowControl w:val="0"/>
        <w:spacing w:line="360" w:lineRule="auto"/>
        <w:jc w:val="both"/>
        <w:rPr>
          <w:rFonts w:hint="eastAsia" w:ascii="宋体" w:hAnsi="宋体" w:eastAsia="宋体" w:cs="宋体"/>
          <w:kern w:val="2"/>
          <w:sz w:val="22"/>
          <w:szCs w:val="22"/>
        </w:rPr>
      </w:pPr>
      <w:bookmarkStart w:id="15" w:name="_Toc5701786"/>
      <w:r>
        <w:rPr>
          <w:rFonts w:hint="eastAsia" w:ascii="宋体" w:hAnsi="宋体" w:eastAsia="宋体" w:cs="宋体"/>
          <w:kern w:val="2"/>
          <w:sz w:val="22"/>
          <w:szCs w:val="22"/>
        </w:rPr>
        <w:t>2. 委托人向监理人承诺，按照本合同约定派遣相应的人员，提供房屋、资料、设备，并按本合同约定支付酬金。</w:t>
      </w:r>
      <w:bookmarkEnd w:id="15"/>
    </w:p>
    <w:p>
      <w:pPr>
        <w:widowControl w:val="0"/>
        <w:spacing w:line="360" w:lineRule="auto"/>
        <w:ind w:firstLine="442" w:firstLineChars="198"/>
        <w:jc w:val="both"/>
        <w:outlineLvl w:val="2"/>
        <w:rPr>
          <w:rFonts w:hint="eastAsia" w:ascii="宋体" w:hAnsi="宋体" w:eastAsia="宋体" w:cs="宋体"/>
          <w:b/>
          <w:kern w:val="2"/>
          <w:sz w:val="22"/>
          <w:szCs w:val="22"/>
        </w:rPr>
      </w:pPr>
      <w:bookmarkStart w:id="16" w:name="_Toc5701787"/>
      <w:r>
        <w:rPr>
          <w:rFonts w:hint="eastAsia" w:ascii="宋体" w:hAnsi="宋体" w:eastAsia="宋体" w:cs="宋体"/>
          <w:b/>
          <w:kern w:val="2"/>
          <w:sz w:val="22"/>
          <w:szCs w:val="22"/>
        </w:rPr>
        <w:t>八、合同订立</w:t>
      </w:r>
      <w:bookmarkEnd w:id="16"/>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1. 订立时间：</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年</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月</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日。</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2. 订立地点：</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p>
    <w:p>
      <w:pPr>
        <w:widowControl w:val="0"/>
        <w:adjustRightInd w:val="0"/>
        <w:snapToGrid w:val="0"/>
        <w:spacing w:line="360" w:lineRule="auto"/>
        <w:ind w:left="644" w:leftChars="301"/>
        <w:jc w:val="both"/>
        <w:rPr>
          <w:rFonts w:hint="eastAsia" w:ascii="宋体" w:hAnsi="宋体" w:eastAsia="宋体" w:cs="宋体"/>
          <w:kern w:val="2"/>
          <w:sz w:val="22"/>
          <w:szCs w:val="22"/>
        </w:rPr>
      </w:pPr>
      <w:r>
        <w:rPr>
          <w:rFonts w:hint="eastAsia" w:ascii="宋体" w:hAnsi="宋体" w:eastAsia="宋体" w:cs="宋体"/>
          <w:kern w:val="2"/>
          <w:sz w:val="22"/>
          <w:szCs w:val="22"/>
        </w:rPr>
        <w:t>3. 本合同一式</w:t>
      </w:r>
      <w:r>
        <w:rPr>
          <w:rFonts w:hint="eastAsia" w:ascii="宋体" w:hAnsi="宋体" w:eastAsia="宋体" w:cs="宋体"/>
          <w:kern w:val="2"/>
          <w:sz w:val="22"/>
          <w:szCs w:val="22"/>
          <w:u w:val="single"/>
        </w:rPr>
        <w:t xml:space="preserve"> 拾 </w:t>
      </w:r>
      <w:r>
        <w:rPr>
          <w:rFonts w:hint="eastAsia" w:ascii="宋体" w:hAnsi="宋体" w:eastAsia="宋体" w:cs="宋体"/>
          <w:kern w:val="2"/>
          <w:sz w:val="22"/>
          <w:szCs w:val="22"/>
        </w:rPr>
        <w:t>份，具有同等法律效力，双方各执</w:t>
      </w:r>
      <w:r>
        <w:rPr>
          <w:rFonts w:hint="eastAsia" w:ascii="宋体" w:hAnsi="宋体" w:eastAsia="宋体" w:cs="宋体"/>
          <w:kern w:val="2"/>
          <w:sz w:val="22"/>
          <w:szCs w:val="22"/>
          <w:u w:val="single"/>
        </w:rPr>
        <w:t xml:space="preserve">  伍  </w:t>
      </w:r>
      <w:r>
        <w:rPr>
          <w:rFonts w:hint="eastAsia" w:ascii="宋体" w:hAnsi="宋体" w:eastAsia="宋体" w:cs="宋体"/>
          <w:kern w:val="2"/>
          <w:sz w:val="22"/>
          <w:szCs w:val="22"/>
        </w:rPr>
        <w:t>份。</w:t>
      </w:r>
    </w:p>
    <w:p>
      <w:pPr>
        <w:widowControl w:val="0"/>
        <w:adjustRightInd w:val="0"/>
        <w:snapToGrid w:val="0"/>
        <w:spacing w:line="360" w:lineRule="auto"/>
        <w:ind w:left="644" w:leftChars="301"/>
        <w:jc w:val="both"/>
        <w:rPr>
          <w:rFonts w:hint="eastAsia" w:ascii="宋体" w:hAnsi="宋体" w:eastAsia="宋体" w:cs="宋体"/>
          <w:kern w:val="2"/>
          <w:sz w:val="22"/>
          <w:szCs w:val="22"/>
        </w:rPr>
      </w:pPr>
    </w:p>
    <w:p>
      <w:pPr>
        <w:widowControl w:val="0"/>
        <w:adjustRightInd w:val="0"/>
        <w:snapToGrid w:val="0"/>
        <w:spacing w:line="360" w:lineRule="auto"/>
        <w:ind w:left="644" w:leftChars="301"/>
        <w:jc w:val="both"/>
        <w:rPr>
          <w:rFonts w:hint="eastAsia" w:ascii="宋体" w:hAnsi="宋体" w:eastAsia="宋体" w:cs="宋体"/>
          <w:kern w:val="2"/>
          <w:sz w:val="22"/>
          <w:szCs w:val="22"/>
        </w:rPr>
      </w:pPr>
    </w:p>
    <w:p>
      <w:pPr>
        <w:widowControl w:val="0"/>
        <w:adjustRightInd w:val="0"/>
        <w:snapToGrid w:val="0"/>
        <w:spacing w:line="360" w:lineRule="auto"/>
        <w:ind w:left="644" w:leftChars="301"/>
        <w:jc w:val="both"/>
        <w:rPr>
          <w:rFonts w:hint="eastAsia" w:ascii="宋体" w:hAnsi="宋体" w:eastAsia="宋体" w:cs="宋体"/>
          <w:kern w:val="2"/>
          <w:sz w:val="22"/>
          <w:szCs w:val="22"/>
        </w:rPr>
      </w:pPr>
    </w:p>
    <w:tbl>
      <w:tblPr>
        <w:tblStyle w:val="27"/>
        <w:tblW w:w="0" w:type="auto"/>
        <w:jc w:val="center"/>
        <w:tblLayout w:type="fixed"/>
        <w:tblCellMar>
          <w:top w:w="0" w:type="dxa"/>
          <w:left w:w="108" w:type="dxa"/>
          <w:bottom w:w="0" w:type="dxa"/>
          <w:right w:w="108" w:type="dxa"/>
        </w:tblCellMar>
      </w:tblPr>
      <w:tblGrid>
        <w:gridCol w:w="4698"/>
        <w:gridCol w:w="4698"/>
      </w:tblGrid>
      <w:tr>
        <w:tblPrEx>
          <w:tblCellMar>
            <w:top w:w="0" w:type="dxa"/>
            <w:left w:w="108" w:type="dxa"/>
            <w:bottom w:w="0" w:type="dxa"/>
            <w:right w:w="108" w:type="dxa"/>
          </w:tblCellMar>
        </w:tblPrEx>
        <w:trPr>
          <w:jc w:val="center"/>
        </w:trPr>
        <w:tc>
          <w:tcPr>
            <w:tcW w:w="4698" w:type="dxa"/>
            <w:noWrap w:val="0"/>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委托人：</w:t>
            </w:r>
            <w:r>
              <w:rPr>
                <w:rFonts w:hint="eastAsia" w:ascii="宋体" w:hAnsi="宋体" w:eastAsia="宋体" w:cs="宋体"/>
                <w:kern w:val="2"/>
                <w:sz w:val="22"/>
                <w:szCs w:val="22"/>
                <w:u w:val="single"/>
              </w:rPr>
              <w:t xml:space="preserve">   （盖公章）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 xml:space="preserve">住所： </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邮政编码：</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rPr>
              <w:t>法定代表人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rPr>
              <w:t>或其授权的代理人：</w:t>
            </w:r>
            <w:r>
              <w:rPr>
                <w:rFonts w:hint="eastAsia" w:ascii="宋体" w:hAnsi="宋体" w:eastAsia="宋体" w:cs="宋体"/>
                <w:kern w:val="2"/>
                <w:sz w:val="22"/>
                <w:szCs w:val="22"/>
                <w:u w:val="single"/>
              </w:rPr>
              <w:t xml:space="preserve">（签字）        </w:t>
            </w:r>
            <w:r>
              <w:rPr>
                <w:rFonts w:hint="eastAsia" w:ascii="宋体" w:hAnsi="宋体" w:eastAsia="宋体" w:cs="宋体"/>
                <w:kern w:val="2"/>
                <w:sz w:val="22"/>
                <w:szCs w:val="22"/>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开户名称：</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开户银行：</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账号：</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电话：</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传真：</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rPr>
              <w:t>电子邮箱：</w:t>
            </w:r>
            <w:r>
              <w:rPr>
                <w:rFonts w:hint="eastAsia" w:ascii="宋体" w:hAnsi="宋体" w:eastAsia="宋体" w:cs="宋体"/>
                <w:kern w:val="2"/>
                <w:sz w:val="22"/>
                <w:szCs w:val="22"/>
                <w:u w:val="single"/>
              </w:rPr>
              <w:t xml:space="preserve">                        </w:t>
            </w:r>
          </w:p>
        </w:tc>
        <w:tc>
          <w:tcPr>
            <w:tcW w:w="4698" w:type="dxa"/>
            <w:noWrap w:val="0"/>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监理人：</w:t>
            </w:r>
            <w:r>
              <w:rPr>
                <w:rFonts w:hint="eastAsia" w:ascii="宋体" w:hAnsi="宋体" w:eastAsia="宋体" w:cs="宋体"/>
                <w:kern w:val="2"/>
                <w:sz w:val="22"/>
                <w:szCs w:val="22"/>
                <w:u w:val="single"/>
              </w:rPr>
              <w:t xml:space="preserve">   （盖公章）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住所：</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邮政编码：</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rPr>
              <w:t>法定代表人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rPr>
              <w:t>或其授权的代理人：</w:t>
            </w:r>
            <w:r>
              <w:rPr>
                <w:rFonts w:hint="eastAsia" w:ascii="宋体" w:hAnsi="宋体" w:eastAsia="宋体" w:cs="宋体"/>
                <w:kern w:val="2"/>
                <w:sz w:val="22"/>
                <w:szCs w:val="22"/>
                <w:u w:val="single"/>
              </w:rPr>
              <w:t xml:space="preserve">（签字）            </w:t>
            </w:r>
            <w:r>
              <w:rPr>
                <w:rFonts w:hint="eastAsia" w:ascii="宋体" w:hAnsi="宋体" w:eastAsia="宋体" w:cs="宋体"/>
                <w:kern w:val="2"/>
                <w:sz w:val="22"/>
                <w:szCs w:val="22"/>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开户名称：</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开户银行：</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账号：</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电话：</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rPr>
              <w:t>传真：</w:t>
            </w:r>
            <w:r>
              <w:rPr>
                <w:rFonts w:hint="eastAsia" w:ascii="宋体" w:hAnsi="宋体" w:eastAsia="宋体" w:cs="宋体"/>
                <w:kern w:val="2"/>
                <w:sz w:val="22"/>
                <w:szCs w:val="22"/>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2"/>
                <w:szCs w:val="22"/>
              </w:rPr>
            </w:pPr>
            <w:r>
              <w:rPr>
                <w:rFonts w:hint="eastAsia" w:ascii="宋体" w:hAnsi="宋体" w:eastAsia="宋体" w:cs="宋体"/>
                <w:kern w:val="2"/>
                <w:sz w:val="22"/>
                <w:szCs w:val="22"/>
              </w:rPr>
              <w:t>电子邮箱：</w:t>
            </w:r>
            <w:r>
              <w:rPr>
                <w:rFonts w:hint="eastAsia" w:ascii="宋体" w:hAnsi="宋体" w:eastAsia="宋体" w:cs="宋体"/>
                <w:kern w:val="2"/>
                <w:sz w:val="22"/>
                <w:szCs w:val="22"/>
                <w:u w:val="single"/>
              </w:rPr>
              <w:t xml:space="preserve">                     </w:t>
            </w:r>
          </w:p>
        </w:tc>
      </w:tr>
    </w:tbl>
    <w:p>
      <w:pPr>
        <w:widowControl w:val="0"/>
        <w:tabs>
          <w:tab w:val="left" w:pos="3120"/>
        </w:tabs>
        <w:spacing w:line="360" w:lineRule="auto"/>
        <w:jc w:val="center"/>
        <w:rPr>
          <w:rFonts w:hint="eastAsia" w:ascii="宋体" w:hAnsi="宋体" w:eastAsia="宋体" w:cs="宋体"/>
          <w:b/>
          <w:bCs/>
          <w:kern w:val="2"/>
          <w:sz w:val="22"/>
          <w:szCs w:val="22"/>
        </w:rPr>
      </w:pPr>
    </w:p>
    <w:p>
      <w:pPr>
        <w:widowControl w:val="0"/>
        <w:tabs>
          <w:tab w:val="left" w:pos="3120"/>
        </w:tabs>
        <w:spacing w:line="360" w:lineRule="auto"/>
        <w:jc w:val="center"/>
        <w:outlineLvl w:val="1"/>
        <w:rPr>
          <w:rFonts w:hint="eastAsia" w:ascii="宋体" w:hAnsi="宋体" w:eastAsia="宋体" w:cs="宋体"/>
          <w:b/>
          <w:bCs/>
          <w:kern w:val="2"/>
          <w:sz w:val="30"/>
          <w:szCs w:val="30"/>
        </w:rPr>
      </w:pPr>
      <w:r>
        <w:rPr>
          <w:rFonts w:hint="eastAsia" w:ascii="宋体" w:hAnsi="宋体" w:eastAsia="宋体" w:cs="宋体"/>
          <w:b/>
          <w:bCs/>
          <w:kern w:val="2"/>
          <w:sz w:val="30"/>
          <w:szCs w:val="30"/>
        </w:rPr>
        <w:br w:type="page"/>
      </w:r>
      <w:r>
        <w:rPr>
          <w:rFonts w:hint="eastAsia" w:ascii="宋体" w:hAnsi="宋体" w:eastAsia="宋体" w:cs="宋体"/>
          <w:b/>
          <w:bCs/>
          <w:kern w:val="2"/>
          <w:sz w:val="30"/>
          <w:szCs w:val="30"/>
        </w:rPr>
        <w:t>第二部分  通用条件</w:t>
      </w:r>
    </w:p>
    <w:p>
      <w:pPr>
        <w:widowControl w:val="0"/>
        <w:spacing w:line="360" w:lineRule="auto"/>
        <w:jc w:val="center"/>
        <w:rPr>
          <w:rFonts w:hint="eastAsia" w:ascii="宋体" w:hAnsi="宋体" w:eastAsia="宋体" w:cs="宋体"/>
          <w:b/>
          <w:kern w:val="2"/>
          <w:sz w:val="22"/>
          <w:szCs w:val="22"/>
        </w:rPr>
      </w:pP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1. 定义与解释</w:t>
      </w:r>
    </w:p>
    <w:p>
      <w:pPr>
        <w:widowControl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1.1 </w:t>
      </w:r>
      <w:r>
        <w:rPr>
          <w:rFonts w:hint="eastAsia" w:ascii="宋体" w:hAnsi="宋体" w:eastAsia="宋体" w:cs="宋体"/>
          <w:bCs/>
          <w:kern w:val="2"/>
          <w:sz w:val="22"/>
          <w:szCs w:val="22"/>
        </w:rPr>
        <w:t>定义</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除根据上下文另有其意义外，组成本合同的全部文件中的下列名词和用语应具有本款所赋予的含义：</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 “工程”是指按照本合同约定实施监理与相关服务的建设工程。</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1.1.2 “委托人”是指本合同中委托监理与相关服务的一方，及其合法的继承人或受让人。</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1.1.3 “监理人”是指本合同中提供监理与相关服务的一方，及其合法的继承人。</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1.1.4 “承包人”是指在工程范围内与委托人签订勘察、设计、施工等有关合同的当事人，及其合法的继承人。</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1.1.6 “相关服务”是指监理人受委托人的委托 ，按照本合同约定，在勘察、设计、保修等阶段提供的服务活动。</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1.1.7 “正常工作”指本合同订立时通用条件和专用条件中约定的监理人的工作。</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1.1.8 “附加工作”是指本合同约定的正常工作以外监理人的工作。</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1.1.9 “项目监理机构”是指监理人派驻工程负责履行本合同的组织机构。</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1.1.10 “总监理工程师”是指由监理人的法定代表人书面授权，全面负责履行本合同、主持项目监理机构工作的注册监理工程师。</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1.1.11 “酬金”是指监理人履行本合同义务，委托人按照本合同约定给付监理人的金额。</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1.1.12 “正常工作酬金”是指监理人完成正常工作，委托人应给付监理人并在协议书中载明的签约酬金额。</w:t>
      </w:r>
    </w:p>
    <w:p>
      <w:pPr>
        <w:widowControl w:val="0"/>
        <w:adjustRightInd w:val="0"/>
        <w:snapToGrid w:val="0"/>
        <w:spacing w:line="360" w:lineRule="auto"/>
        <w:ind w:firstLine="442" w:firstLineChars="198"/>
        <w:jc w:val="both"/>
        <w:rPr>
          <w:rFonts w:hint="eastAsia" w:ascii="宋体" w:hAnsi="宋体" w:eastAsia="宋体" w:cs="宋体"/>
          <w:kern w:val="2"/>
          <w:sz w:val="22"/>
          <w:szCs w:val="22"/>
        </w:rPr>
      </w:pPr>
      <w:r>
        <w:rPr>
          <w:rFonts w:hint="eastAsia" w:ascii="宋体" w:hAnsi="宋体" w:eastAsia="宋体" w:cs="宋体"/>
          <w:kern w:val="2"/>
          <w:sz w:val="22"/>
          <w:szCs w:val="22"/>
        </w:rPr>
        <w:t>1.1.13 “附加工作酬金”是指监理人完成附加工作，委托人应给付监理人的金额。</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1.1.14 “一方”是指委托人或监理人；“双方”是指委托人和监理人；“第三方”是指除委托人和监理人以外的有关方。</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1.1.15 “书面形式”是指合同书、信件和数据电文（包括电报、电传、传真、电子数据交换和电子邮件）等可以有形地表现所载内容的形式。</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1.1.16 “天”是指第一天零时至第二天零时的时间。</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1.1.17“月”是指按公历从一个月中任何一天开始的一个公历月时间。</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widowControl w:val="0"/>
        <w:adjustRightInd w:val="0"/>
        <w:snapToGrid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bCs/>
          <w:kern w:val="2"/>
          <w:sz w:val="22"/>
          <w:szCs w:val="22"/>
        </w:rPr>
        <w:t xml:space="preserve">1.2 </w:t>
      </w:r>
      <w:r>
        <w:rPr>
          <w:rFonts w:hint="eastAsia" w:ascii="宋体" w:hAnsi="宋体" w:eastAsia="宋体" w:cs="宋体"/>
          <w:kern w:val="2"/>
          <w:sz w:val="22"/>
          <w:szCs w:val="22"/>
        </w:rPr>
        <w:t>解释</w:t>
      </w:r>
    </w:p>
    <w:p>
      <w:pPr>
        <w:widowControl w:val="0"/>
        <w:tabs>
          <w:tab w:val="left" w:pos="6140"/>
        </w:tabs>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1.2.1本合同使用中文书写、解释和说明。如专用条件约定使用两种及以上语言文字时，应以中文为准。</w:t>
      </w:r>
    </w:p>
    <w:p>
      <w:pPr>
        <w:widowControl w:val="0"/>
        <w:tabs>
          <w:tab w:val="left" w:pos="6140"/>
        </w:tabs>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1.2.2 组成本合同的下列文件彼此应能相互解释、互为说明。除专用条件另有约定外，本合同文件的解释顺序如下：</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（1）协议书；</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（2）中标通知书（适用于招标工程）或委托书（适用于非招标工程）；</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（3）专用条件及附录A、附录B；</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（4）通用条件；</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（5）投标文件（适用于招标工程）或监理与相关服务建议书（适用于非招标工程）。</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双方签订的补充协议与其他文件发生矛盾或歧义时，属于同一类内容的文件，应以最新签署的为准。</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2. 监理人的义务</w:t>
      </w:r>
    </w:p>
    <w:p>
      <w:pPr>
        <w:widowControl w:val="0"/>
        <w:adjustRightInd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2.1 监理的范围和工作内容</w:t>
      </w:r>
    </w:p>
    <w:p>
      <w:pPr>
        <w:widowControl w:val="0"/>
        <w:adjustRightInd w:val="0"/>
        <w:snapToGrid w:val="0"/>
        <w:spacing w:line="360" w:lineRule="auto"/>
        <w:ind w:left="428" w:leftChars="200"/>
        <w:jc w:val="both"/>
        <w:rPr>
          <w:rFonts w:hint="eastAsia" w:ascii="宋体" w:hAnsi="宋体" w:eastAsia="宋体" w:cs="宋体"/>
          <w:kern w:val="2"/>
          <w:sz w:val="22"/>
          <w:szCs w:val="22"/>
        </w:rPr>
      </w:pPr>
      <w:r>
        <w:rPr>
          <w:rFonts w:hint="eastAsia" w:ascii="宋体" w:hAnsi="宋体" w:eastAsia="宋体" w:cs="宋体"/>
          <w:kern w:val="2"/>
          <w:sz w:val="22"/>
          <w:szCs w:val="22"/>
        </w:rPr>
        <w:t>2.1.1 监理范围在专用条件中约定。</w:t>
      </w:r>
    </w:p>
    <w:p>
      <w:pPr>
        <w:widowControl w:val="0"/>
        <w:adjustRightInd w:val="0"/>
        <w:snapToGrid w:val="0"/>
        <w:spacing w:line="360" w:lineRule="auto"/>
        <w:ind w:left="428" w:leftChars="200"/>
        <w:jc w:val="both"/>
        <w:rPr>
          <w:rFonts w:hint="eastAsia" w:ascii="宋体" w:hAnsi="宋体" w:eastAsia="宋体" w:cs="宋体"/>
          <w:kern w:val="2"/>
          <w:sz w:val="22"/>
          <w:szCs w:val="22"/>
        </w:rPr>
      </w:pPr>
      <w:r>
        <w:rPr>
          <w:rFonts w:hint="eastAsia" w:ascii="宋体" w:hAnsi="宋体" w:eastAsia="宋体" w:cs="宋体"/>
          <w:kern w:val="2"/>
          <w:sz w:val="22"/>
          <w:szCs w:val="22"/>
        </w:rPr>
        <w:t>2.1.2 除专用条件另有约定外，监理工作内容包括：</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（1）收到工程设计文件后编制监理规划，并在第一次工地会议7天前报委托人。根据有关规定和监理工作需要，编制监理实施细则；</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（2）熟悉工程设计文件，并参加由委托人主持的图纸会审和设计交底会议；</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（3）参加由委托人主持的第一次工地会议；主持监理例会并根据工程需要主持或参加专题会议；</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（4）审查施工承包人提交的施工组织设计，重点审查其中的质量安全技术措施、专项施工方案与工程建设强制性标准的符合性；</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（5）检查施工承包人工程质量、安全生产管理制度及组织机构和人员资格； </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（6）检查施工承包人专职安全生产管理人员的配备情况；</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（7）审查施工承包人提交的施工进度计划，核查承包人对施工进度计划的调整；</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（8）检查施工承包人的试验室；</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（9）审核施工分包人资质条件；</w:t>
      </w:r>
    </w:p>
    <w:p>
      <w:pPr>
        <w:widowControl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（10）查验施工承包人的施工测量放线成果；</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（11）审查工程开工条件，对条件具备的签发开工令；</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（12）审查施工承包人报送的工程材料、构配件、设备质量证明文件的有效性和符合性，并按规定对用于工程的材料采取平行检验或见证取样方式进行抽检；</w:t>
      </w:r>
    </w:p>
    <w:p>
      <w:pPr>
        <w:widowControl w:val="0"/>
        <w:adjustRightInd w:val="0"/>
        <w:snapToGrid w:val="0"/>
        <w:spacing w:line="360" w:lineRule="auto"/>
        <w:ind w:left="-98" w:leftChars="-46"/>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（13）审核施工承包人提交的工程款支付申请，签发或出具工程款支付证书，并报委托人审核、批准；</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（14）在巡视、旁站和检验过程中，发现工程质量、施工安全存在事故隐患的，要求施工承包人整改并报委托人；</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（15）经委托人同意，签发工程暂停令和复工令；</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（16）审查施工承包人提交的采用新材料、新工艺、新技术、新设备的论证材料及相关验收标准；</w:t>
      </w:r>
    </w:p>
    <w:p>
      <w:pPr>
        <w:widowControl w:val="0"/>
        <w:adjustRightInd w:val="0"/>
        <w:snapToGrid w:val="0"/>
        <w:spacing w:line="360" w:lineRule="auto"/>
        <w:ind w:firstLine="660"/>
        <w:jc w:val="both"/>
        <w:rPr>
          <w:rFonts w:hint="eastAsia" w:ascii="宋体" w:hAnsi="宋体" w:eastAsia="宋体" w:cs="宋体"/>
          <w:kern w:val="2"/>
          <w:sz w:val="22"/>
          <w:szCs w:val="22"/>
        </w:rPr>
      </w:pPr>
      <w:r>
        <w:rPr>
          <w:rFonts w:hint="eastAsia" w:ascii="宋体" w:hAnsi="宋体" w:eastAsia="宋体" w:cs="宋体"/>
          <w:kern w:val="2"/>
          <w:sz w:val="22"/>
          <w:szCs w:val="22"/>
        </w:rPr>
        <w:t>（17）验收隐蔽工程、分部分项工程；</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（18）审查施工承包人提交的工程变更申请，协调处理施工进度调整、费用索赔、合同争议等事项；</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（19）审查施工承包人提交的竣工验收申请，编写工程质量评估报告；</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（20）参加工程竣工验收，签署竣工验收意见；</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（21）审查施工承包人提交的竣工结算申请并报委托人；</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（22）编制、整理工程监理归档文件并报委托人。</w:t>
      </w:r>
    </w:p>
    <w:p>
      <w:pPr>
        <w:widowControl w:val="0"/>
        <w:spacing w:line="360" w:lineRule="auto"/>
        <w:ind w:left="428" w:leftChars="200" w:firstLine="112" w:firstLineChars="50"/>
        <w:jc w:val="both"/>
        <w:rPr>
          <w:rFonts w:hint="eastAsia" w:ascii="宋体" w:hAnsi="宋体" w:eastAsia="宋体" w:cs="宋体"/>
          <w:kern w:val="2"/>
          <w:sz w:val="22"/>
          <w:szCs w:val="22"/>
        </w:rPr>
      </w:pPr>
      <w:r>
        <w:rPr>
          <w:rFonts w:hint="eastAsia" w:ascii="宋体" w:hAnsi="宋体" w:eastAsia="宋体" w:cs="宋体"/>
          <w:kern w:val="2"/>
          <w:sz w:val="22"/>
          <w:szCs w:val="22"/>
        </w:rPr>
        <w:t>2.1.3 相关服务的范围和内容在附录A中约定。</w:t>
      </w:r>
    </w:p>
    <w:p>
      <w:pPr>
        <w:widowControl w:val="0"/>
        <w:spacing w:line="360" w:lineRule="auto"/>
        <w:ind w:firstLine="224" w:firstLine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2.2 </w:t>
      </w:r>
      <w:r>
        <w:rPr>
          <w:rFonts w:hint="eastAsia" w:ascii="宋体" w:hAnsi="宋体" w:eastAsia="宋体" w:cs="宋体"/>
          <w:bCs/>
          <w:kern w:val="2"/>
          <w:sz w:val="22"/>
          <w:szCs w:val="22"/>
        </w:rPr>
        <w:t>监理与相关服务依据</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2.2.1 监理依据包括：</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（1）适用的法律、行政法规及部门规章；</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（2）与工程有关的标准；</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（3）工程设计及有关文件；</w:t>
      </w:r>
    </w:p>
    <w:p>
      <w:pPr>
        <w:widowControl w:val="0"/>
        <w:adjustRightInd w:val="0"/>
        <w:snapToGrid w:val="0"/>
        <w:spacing w:line="360" w:lineRule="auto"/>
        <w:ind w:firstLine="560" w:firstLineChars="250"/>
        <w:jc w:val="both"/>
        <w:rPr>
          <w:rFonts w:hint="eastAsia" w:ascii="宋体" w:hAnsi="宋体" w:eastAsia="宋体" w:cs="宋体"/>
          <w:kern w:val="2"/>
          <w:sz w:val="22"/>
          <w:szCs w:val="22"/>
        </w:rPr>
      </w:pPr>
      <w:r>
        <w:rPr>
          <w:rFonts w:hint="eastAsia" w:ascii="宋体" w:hAnsi="宋体" w:eastAsia="宋体" w:cs="宋体"/>
          <w:kern w:val="2"/>
          <w:sz w:val="22"/>
          <w:szCs w:val="22"/>
        </w:rPr>
        <w:t>（4）本合同及委托人与第三方签订的与实施工程有关的其他合同。</w:t>
      </w:r>
    </w:p>
    <w:p>
      <w:pPr>
        <w:widowControl w:val="0"/>
        <w:spacing w:line="360" w:lineRule="auto"/>
        <w:ind w:left="214" w:leftChars="100" w:firstLine="448" w:firstLineChars="200"/>
        <w:jc w:val="both"/>
        <w:rPr>
          <w:rFonts w:hint="eastAsia" w:ascii="宋体" w:hAnsi="宋体" w:eastAsia="宋体" w:cs="宋体"/>
          <w:bCs/>
          <w:kern w:val="2"/>
          <w:sz w:val="22"/>
          <w:szCs w:val="22"/>
        </w:rPr>
      </w:pPr>
      <w:r>
        <w:rPr>
          <w:rFonts w:hint="eastAsia" w:ascii="宋体" w:hAnsi="宋体" w:eastAsia="宋体" w:cs="宋体"/>
          <w:bCs/>
          <w:kern w:val="2"/>
          <w:sz w:val="22"/>
          <w:szCs w:val="22"/>
        </w:rPr>
        <w:t>双方根据工程的行业和地域特点，在专用条件中具体约定监理依据。</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2.2.2 相关服务依据在专用条件中约定。</w:t>
      </w:r>
    </w:p>
    <w:p>
      <w:pPr>
        <w:widowControl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2.3 项目监理机构和人员</w:t>
      </w:r>
    </w:p>
    <w:p>
      <w:pPr>
        <w:widowControl w:val="0"/>
        <w:adjustRightInd w:val="0"/>
        <w:snapToGrid w:val="0"/>
        <w:spacing w:line="360" w:lineRule="auto"/>
        <w:ind w:firstLine="645"/>
        <w:jc w:val="both"/>
        <w:rPr>
          <w:rFonts w:hint="eastAsia" w:ascii="宋体" w:hAnsi="宋体" w:eastAsia="宋体" w:cs="宋体"/>
          <w:kern w:val="2"/>
          <w:sz w:val="22"/>
          <w:szCs w:val="22"/>
        </w:rPr>
      </w:pPr>
      <w:r>
        <w:rPr>
          <w:rFonts w:hint="eastAsia" w:ascii="宋体" w:hAnsi="宋体" w:eastAsia="宋体" w:cs="宋体"/>
          <w:kern w:val="2"/>
          <w:sz w:val="22"/>
          <w:szCs w:val="22"/>
        </w:rPr>
        <w:t>2.3.1 监理人应组建满足工作需要的项目监理机构，配备必要的检测设备。项目监理机构的主要人员应具有相应的资格条件。</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2.3.2本合同履行过程中，总监理工程师及重要岗位监理人员应保持相对稳定，以保证监理工作正常进行。</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2.3.4 监理人应及时更换有下列情形之一的监理人员：</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（1）严重过失行为的；</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（2）有违法行为不能履行职责的；</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（3）涉嫌犯罪的；</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（4）不能胜任岗位职责的；</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（5）严重违反职业道德的；</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（6）专用条件约定的其他情形。</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2.3.5 委托人可要求监理人更换不能胜任本职工作的项目监理机构人员。</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2.4 履行职责</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监理人应遵循职业道德准则和行为规范，严格按照法律法规、工程建设有关标准及本合同履行职责。</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2.4.1 在监理与相关服务范围内，委托人和承包人提出的意见和要求，监理人应及时提出处置意见。当委托人与承包人之间发生合同争议时，监理人应协助委托人、承包人协商解决。</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2.4.2 当委托人与承包人之间的合同争议提交仲裁机构仲裁或人民法院审理时，监理人应提供必要的证明资料。</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2.4.3 监理人应在专用条件约定的授权范围内，处理委托人与承包人所签订合同的变更事宜。如果变更超过授权范围，应以书面形式报委托人批准。</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在紧急情况下，为了保护财产和人身安全，监理人所发出的指令未能事先报委托人批准时，应在发出指令后的24小时内以书面形式报委托人。</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2.4.4 除专用条件另有约定外，监理人发现承包人的人员不能胜任本职工作的，有权要求承包人予以调换。</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2.5 提交报告</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监理人应按专用条件约定的种类、时间和份数向委托人提交监理与相关服务的报告。</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2.6 文件资料</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在本合同履行期内，监理人应在现场保留工作所用的图纸、报告及记录监理工作的相关文件。工程竣工后，应当按照档案管理规定将监理有关文件归档。</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2.7 使用委托人的财产</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3．委托人的义务</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3.1 告知</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委托人应在委托人与承包人签订的合同中明确监理人、总监理工程师和授予项目监理机构的权限。如有变更，应及时通知承包人。</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3.2 提供资料</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委托人应按照附录B约定，无偿向监理人提供工程有关的资料。在本合同履行过程中，委托人应及时向监理人提供最新的与工程有关的资料。</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3.3 提供工作条件</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委托人应为监理人完成监理与相关服务提供必要的条件。</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3.3.1 委托人应按照附录B约定，派遣相应的人员，提供房屋、设备，供监理人无偿使用。</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3.3.2 委托人应负责协调工程建设中所有外部关系，为监理人履行本合同提供必要的外部条件。</w:t>
      </w:r>
    </w:p>
    <w:p>
      <w:pPr>
        <w:widowControl w:val="0"/>
        <w:snapToGrid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3.4 委托人代表</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委托人应授权一名熟悉工程情况的代表，负责与监理人联系。委托人应在双方签订本合同后7天内，将委托人代表的姓名和职责书面告知监理人。当委托人更换委托人代表时，应提前7天通知监理人。</w:t>
      </w:r>
    </w:p>
    <w:p>
      <w:pPr>
        <w:widowControl w:val="0"/>
        <w:snapToGrid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3.5 委托人意见或要求</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在本合同约定的监理与相关服务工作范围内，委托人对承包人的任何意见或要求应通知监理人，由监理人向承包人发出相应指令。</w:t>
      </w:r>
    </w:p>
    <w:p>
      <w:pPr>
        <w:widowControl w:val="0"/>
        <w:snapToGrid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3.6 答复</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委托人应在专用条件约定的时间内，对监理人以书面形式提交并要求作出决定的事宜，给予书面答复。逾期未答复的，视为委托人认可。</w:t>
      </w:r>
    </w:p>
    <w:p>
      <w:pPr>
        <w:widowControl w:val="0"/>
        <w:snapToGrid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3.7 支付</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委托人应按本合同约定，向监理人支付酬金。</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4. 违约责任</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4.1 监理人的违约责任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监理人未履行本合同义务的，应承担相应的责任。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4.1.1 因监理人违反本合同约定给委托人造成损失的，监理人应当赔偿委托人损失。赔偿金额的确定方法在专用条件中约定。监理人承担部分赔偿责任的，其承担赔偿金额由双方协商确定。</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4.1.2 监理人向委托人的索赔不成立时，监理人应赔偿委托人由此发生的费用。</w:t>
      </w:r>
    </w:p>
    <w:p>
      <w:pPr>
        <w:widowControl w:val="0"/>
        <w:snapToGrid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4.2 委托人的违约责任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委托人未履行本合同义务的，应承担相应的责任。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4.2.1 委托人违反本合同约定造成监理人损失的，委托人应予以赔偿。</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4.2.2 委托人向监理人的索赔不成立时，应赔偿监理人由此引起的费用。</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4.2.3 委托人未能按期支付酬金超过28天，应按专用条件约定支付逾期付款利息。</w:t>
      </w:r>
    </w:p>
    <w:p>
      <w:pPr>
        <w:widowControl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4.3 除外责任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因非监理人的原因，且监理人无过错，发生工程质量事故、安全事故、工期延误等造成的损失，监理人不承担赔偿责任。</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因不可抗力导致本合同全部或部分不能履行时，双方各自承担其因此而造成的损失、损害。</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5. 支付</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5.1 </w:t>
      </w:r>
      <w:r>
        <w:rPr>
          <w:rFonts w:hint="eastAsia" w:ascii="宋体" w:hAnsi="宋体" w:eastAsia="宋体" w:cs="宋体"/>
          <w:bCs/>
          <w:kern w:val="2"/>
          <w:sz w:val="22"/>
          <w:szCs w:val="22"/>
        </w:rPr>
        <w:t>支付货币</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除专用条件另有约定外，酬金均以人民币支付。涉及外币支付的，所采用的货币种类、比例和汇率在专用条件中约定。</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5.2 支付申请</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监理人应在本合同约定的每次应付款时间的7天前，向委托人提交支付申请书。支付申请书应当说明当期应付款总额，并列出当期应支付的款项及其金额。</w:t>
      </w:r>
    </w:p>
    <w:p>
      <w:pPr>
        <w:widowControl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5.3 支付酬金</w:t>
      </w:r>
    </w:p>
    <w:p>
      <w:pPr>
        <w:widowControl w:val="0"/>
        <w:snapToGrid w:val="0"/>
        <w:spacing w:line="360" w:lineRule="auto"/>
        <w:ind w:firstLine="480"/>
        <w:jc w:val="both"/>
        <w:rPr>
          <w:rFonts w:hint="eastAsia" w:ascii="宋体" w:hAnsi="宋体" w:eastAsia="宋体" w:cs="宋体"/>
          <w:kern w:val="2"/>
          <w:sz w:val="22"/>
          <w:szCs w:val="22"/>
        </w:rPr>
      </w:pPr>
      <w:r>
        <w:rPr>
          <w:rFonts w:hint="eastAsia" w:ascii="宋体" w:hAnsi="宋体" w:eastAsia="宋体" w:cs="宋体"/>
          <w:kern w:val="2"/>
          <w:sz w:val="22"/>
          <w:szCs w:val="22"/>
        </w:rPr>
        <w:t>支付的酬金包括正常工作酬金、附加工作酬金、合理化建议奖励金额及费用。</w:t>
      </w:r>
    </w:p>
    <w:p>
      <w:pPr>
        <w:widowControl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  5.4 </w:t>
      </w:r>
      <w:r>
        <w:rPr>
          <w:rFonts w:hint="eastAsia" w:ascii="宋体" w:hAnsi="宋体" w:eastAsia="宋体" w:cs="宋体"/>
          <w:bCs/>
          <w:kern w:val="2"/>
          <w:sz w:val="22"/>
          <w:szCs w:val="22"/>
        </w:rPr>
        <w:t>有争议部分的付款</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委托人对监理人提交的支付申请书有异议时，应当在收到监理人提交的支付申请书后7天内，以书面形式向监理人发出异议通知。无异议部分的款项应按期支付，有异议部分的款项按第7条约定办理。</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6. 合同生效、变更、暂停、解除与终止</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6.1生效</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除法律另有规定或者专用条件另有约定外，委托人和监理人的法定代表人或其授权代理人在协议书上签字并盖单位章后本合同生效。</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6.2</w:t>
      </w:r>
      <w:r>
        <w:rPr>
          <w:rFonts w:hint="eastAsia" w:ascii="宋体" w:hAnsi="宋体" w:eastAsia="宋体" w:cs="宋体"/>
          <w:bCs/>
          <w:kern w:val="2"/>
          <w:sz w:val="22"/>
          <w:szCs w:val="22"/>
        </w:rPr>
        <w:t>变更</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6.2.1 任何一方提出变更请求时，双方经协商一致后可进行变更。</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6.2.4合同签订后，遇有与工程相关的法律法规、标准颁布或修订的，双方应遵照执行。由此引起监理与相关服务的范围、时间、酬金变化的，双方应通过协商进行相应调整。</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6.2.5 因非监理人原因造成工程概算投资额或建筑安装工程费增加时，正常工作酬金应作相应调整。调整方法在专用条件中约定。</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6.2.6 因工程规模、监理范围的变化导致监理人的正常工作量减少时，正常工作酬金应作相应调整。调整方法在专用条件中约定。</w:t>
      </w:r>
    </w:p>
    <w:p>
      <w:pPr>
        <w:widowControl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  6.3 暂停与</w:t>
      </w:r>
      <w:r>
        <w:rPr>
          <w:rFonts w:hint="eastAsia" w:ascii="宋体" w:hAnsi="宋体" w:eastAsia="宋体" w:cs="宋体"/>
          <w:bCs/>
          <w:kern w:val="2"/>
          <w:sz w:val="22"/>
          <w:szCs w:val="22"/>
        </w:rPr>
        <w:t>解除</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除双方协商一致可以解除本合同外，当一方无正当理由未履行本合同约定的义务时，另一方可以根据本合同约定暂停履行本合同直至解除本合同。</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因解除本合同或解除监理人的部分义务导致监理人遭受的损失，除依法可以免除责任的情况外，应由委托人予以补偿，补偿金额由双方协商确定。</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解除本合同的协议必须采取书面形式，协议未达成之前，本合同仍然有效。</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6.3.5 因不可抗力致使本合同部分或全部不能履行时，一方应立即通知另一方，可暂停或解除本合同。</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6.3.6 本合同解除后，本合同约定的有关结算、清理、争议解决方式的条件仍然有效。</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6.4 </w:t>
      </w:r>
      <w:r>
        <w:rPr>
          <w:rFonts w:hint="eastAsia" w:ascii="宋体" w:hAnsi="宋体" w:eastAsia="宋体" w:cs="宋体"/>
          <w:bCs/>
          <w:kern w:val="2"/>
          <w:sz w:val="22"/>
          <w:szCs w:val="22"/>
        </w:rPr>
        <w:t>终止</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以下条件全部满足时，本合同即告终止：</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（1）监理人完成本合同约定的全部工作；</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（2）委托人与监理人结清并支付全部酬金。</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7. 争议解决</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7.1</w:t>
      </w:r>
      <w:r>
        <w:rPr>
          <w:rFonts w:hint="eastAsia" w:ascii="宋体" w:hAnsi="宋体" w:eastAsia="宋体" w:cs="宋体"/>
          <w:bCs/>
          <w:kern w:val="2"/>
          <w:sz w:val="22"/>
          <w:szCs w:val="22"/>
        </w:rPr>
        <w:t>协商</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双方应本着诚信原则协商解决彼此间的争议。</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7.2</w:t>
      </w:r>
      <w:r>
        <w:rPr>
          <w:rFonts w:hint="eastAsia" w:ascii="宋体" w:hAnsi="宋体" w:eastAsia="宋体" w:cs="宋体"/>
          <w:bCs/>
          <w:kern w:val="2"/>
          <w:sz w:val="22"/>
          <w:szCs w:val="22"/>
        </w:rPr>
        <w:t>调解</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如果双方不能在14天内或双方商定的其他时间内解决本合同争议，可以将其提交给专用条件约定的或事后达成协议的调解人进行调解。</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7.3</w:t>
      </w:r>
      <w:r>
        <w:rPr>
          <w:rFonts w:hint="eastAsia" w:ascii="宋体" w:hAnsi="宋体" w:eastAsia="宋体" w:cs="宋体"/>
          <w:bCs/>
          <w:kern w:val="2"/>
          <w:sz w:val="22"/>
          <w:szCs w:val="22"/>
        </w:rPr>
        <w:t>仲裁或诉讼</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双方均有权不经调解直接向专用条件约定的仲裁机构申请仲裁或向有管辖权的人民法院提起诉讼。</w:t>
      </w:r>
    </w:p>
    <w:p>
      <w:pPr>
        <w:widowControl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8. 其他</w:t>
      </w:r>
    </w:p>
    <w:p>
      <w:pPr>
        <w:widowControl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8.1 </w:t>
      </w:r>
      <w:r>
        <w:rPr>
          <w:rFonts w:hint="eastAsia" w:ascii="宋体" w:hAnsi="宋体" w:eastAsia="宋体" w:cs="宋体"/>
          <w:bCs/>
          <w:kern w:val="2"/>
          <w:sz w:val="22"/>
          <w:szCs w:val="22"/>
        </w:rPr>
        <w:t>外出考察费用</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经委托人同意，监理人员外出考察发生的费用由委托人审核后支付。</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8.2 </w:t>
      </w:r>
      <w:r>
        <w:rPr>
          <w:rFonts w:hint="eastAsia" w:ascii="宋体" w:hAnsi="宋体" w:eastAsia="宋体" w:cs="宋体"/>
          <w:bCs/>
          <w:kern w:val="2"/>
          <w:sz w:val="22"/>
          <w:szCs w:val="22"/>
        </w:rPr>
        <w:t>检测费用</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委托人要求监理人进行的材料和设备检测所发生的费用，由委托人支付，支付时间在专用条件中约定。</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8.3 </w:t>
      </w:r>
      <w:r>
        <w:rPr>
          <w:rFonts w:hint="eastAsia" w:ascii="宋体" w:hAnsi="宋体" w:eastAsia="宋体" w:cs="宋体"/>
          <w:bCs/>
          <w:kern w:val="2"/>
          <w:sz w:val="22"/>
          <w:szCs w:val="22"/>
        </w:rPr>
        <w:t>咨询费用</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经委托人同意，根据工程需要由监理人组织的相关咨询论证会以及聘请相关专家等发生的费用由委托人支付，支付时间在专用条件中约定。</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8.4 </w:t>
      </w:r>
      <w:r>
        <w:rPr>
          <w:rFonts w:hint="eastAsia" w:ascii="宋体" w:hAnsi="宋体" w:eastAsia="宋体" w:cs="宋体"/>
          <w:bCs/>
          <w:kern w:val="2"/>
          <w:sz w:val="22"/>
          <w:szCs w:val="22"/>
        </w:rPr>
        <w:t>奖励</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监理人在服务过程中提出的合理化建议，使委托人获得经济效益的，双方在专用条件中约定奖励金额的确定方法。奖励金额在合理化建议被采纳后，与最近一期的正常工作酬金同期支付。</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8.5 </w:t>
      </w:r>
      <w:r>
        <w:rPr>
          <w:rFonts w:hint="eastAsia" w:ascii="宋体" w:hAnsi="宋体" w:eastAsia="宋体" w:cs="宋体"/>
          <w:bCs/>
          <w:kern w:val="2"/>
          <w:sz w:val="22"/>
          <w:szCs w:val="22"/>
        </w:rPr>
        <w:t>守法诚信</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监理人及其工作人员不得从与实施工程有关的第三方处获得任何经济利益。</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8.6 </w:t>
      </w:r>
      <w:r>
        <w:rPr>
          <w:rFonts w:hint="eastAsia" w:ascii="宋体" w:hAnsi="宋体" w:eastAsia="宋体" w:cs="宋体"/>
          <w:bCs/>
          <w:kern w:val="2"/>
          <w:sz w:val="22"/>
          <w:szCs w:val="22"/>
        </w:rPr>
        <w:t>保密</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双方不得泄露对方申明的保密资料，亦不得泄露与实施工程有关的第三方所提供的保密资料，保密事项在专用条件中约定。</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8.7 </w:t>
      </w:r>
      <w:r>
        <w:rPr>
          <w:rFonts w:hint="eastAsia" w:ascii="宋体" w:hAnsi="宋体" w:eastAsia="宋体" w:cs="宋体"/>
          <w:bCs/>
          <w:kern w:val="2"/>
          <w:sz w:val="22"/>
          <w:szCs w:val="22"/>
        </w:rPr>
        <w:t>通知</w:t>
      </w:r>
    </w:p>
    <w:p>
      <w:pPr>
        <w:widowControl w:val="0"/>
        <w:snapToGrid w:val="0"/>
        <w:spacing w:line="360" w:lineRule="auto"/>
        <w:ind w:firstLine="448" w:firstLineChars="200"/>
        <w:jc w:val="both"/>
        <w:rPr>
          <w:rFonts w:hint="eastAsia" w:ascii="宋体" w:hAnsi="宋体" w:eastAsia="宋体" w:cs="宋体"/>
          <w:bCs/>
          <w:kern w:val="2"/>
          <w:sz w:val="22"/>
          <w:szCs w:val="22"/>
        </w:rPr>
      </w:pPr>
      <w:r>
        <w:rPr>
          <w:rFonts w:hint="eastAsia" w:ascii="宋体" w:hAnsi="宋体" w:eastAsia="宋体" w:cs="宋体"/>
          <w:kern w:val="2"/>
          <w:sz w:val="22"/>
          <w:szCs w:val="22"/>
        </w:rPr>
        <w:t>本合同涉及的通知均应当采用书面形式，并在送达对方时生效，收件人应书面签收。</w:t>
      </w:r>
    </w:p>
    <w:p>
      <w:pPr>
        <w:widowControl w:val="0"/>
        <w:snapToGrid w:val="0"/>
        <w:spacing w:line="360" w:lineRule="auto"/>
        <w:ind w:left="214" w:leftChars="100"/>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8.8 </w:t>
      </w:r>
      <w:r>
        <w:rPr>
          <w:rFonts w:hint="eastAsia" w:ascii="宋体" w:hAnsi="宋体" w:eastAsia="宋体" w:cs="宋体"/>
          <w:bCs/>
          <w:kern w:val="2"/>
          <w:sz w:val="22"/>
          <w:szCs w:val="22"/>
        </w:rPr>
        <w:t>著作权</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监理人对其编制的文件拥有著作权。</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widowControl w:val="0"/>
        <w:spacing w:line="360" w:lineRule="auto"/>
        <w:jc w:val="both"/>
        <w:outlineLvl w:val="1"/>
        <w:rPr>
          <w:rFonts w:hint="eastAsia" w:ascii="宋体" w:hAnsi="宋体" w:eastAsia="宋体" w:cs="宋体"/>
          <w:b/>
          <w:bCs/>
          <w:kern w:val="2"/>
          <w:sz w:val="30"/>
          <w:szCs w:val="30"/>
        </w:rPr>
      </w:pPr>
      <w:r>
        <w:rPr>
          <w:rFonts w:hint="eastAsia" w:ascii="宋体" w:hAnsi="宋体" w:eastAsia="宋体" w:cs="宋体"/>
          <w:kern w:val="2"/>
          <w:sz w:val="24"/>
          <w:szCs w:val="24"/>
        </w:rPr>
        <w:br w:type="page"/>
      </w:r>
      <w:r>
        <w:rPr>
          <w:rFonts w:hint="eastAsia" w:ascii="宋体" w:hAnsi="宋体" w:eastAsia="宋体" w:cs="宋体"/>
          <w:b/>
          <w:bCs/>
          <w:kern w:val="2"/>
          <w:sz w:val="30"/>
          <w:szCs w:val="30"/>
        </w:rPr>
        <w:t>第三部分  专用条件</w:t>
      </w:r>
    </w:p>
    <w:p>
      <w:pPr>
        <w:widowControl w:val="0"/>
        <w:spacing w:line="360" w:lineRule="auto"/>
        <w:jc w:val="center"/>
        <w:rPr>
          <w:rFonts w:hint="eastAsia" w:ascii="宋体" w:hAnsi="宋体" w:eastAsia="宋体" w:cs="宋体"/>
          <w:b/>
          <w:kern w:val="2"/>
          <w:sz w:val="28"/>
          <w:szCs w:val="28"/>
        </w:rPr>
      </w:pP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1. 定义与解释</w:t>
      </w:r>
    </w:p>
    <w:p>
      <w:pPr>
        <w:widowControl w:val="0"/>
        <w:adjustRightInd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1.2  解释</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1.2.1 本合同文件除使用中文外，还可用</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1.2.2 约定本合同文件的解释顺序为：</w:t>
      </w:r>
      <w:r>
        <w:rPr>
          <w:rFonts w:hint="eastAsia" w:ascii="宋体" w:hAnsi="宋体" w:eastAsia="宋体" w:cs="宋体"/>
          <w:kern w:val="2"/>
          <w:sz w:val="22"/>
          <w:szCs w:val="22"/>
          <w:u w:val="single"/>
        </w:rPr>
        <w:t>按通用条件</w:t>
      </w:r>
      <w:r>
        <w:rPr>
          <w:rFonts w:hint="eastAsia" w:ascii="宋体" w:hAnsi="宋体" w:eastAsia="宋体" w:cs="宋体"/>
          <w:kern w:val="2"/>
          <w:sz w:val="22"/>
          <w:szCs w:val="22"/>
        </w:rPr>
        <w:t>。</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2. 监理人义务</w:t>
      </w:r>
    </w:p>
    <w:p>
      <w:pPr>
        <w:widowControl w:val="0"/>
        <w:adjustRightInd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2.1 监理的范围和</w:t>
      </w:r>
      <w:r>
        <w:rPr>
          <w:rFonts w:hint="eastAsia" w:ascii="宋体" w:hAnsi="宋体" w:eastAsia="宋体" w:cs="宋体"/>
          <w:bCs/>
          <w:kern w:val="2"/>
          <w:sz w:val="22"/>
          <w:szCs w:val="22"/>
        </w:rPr>
        <w:t>内容</w:t>
      </w:r>
    </w:p>
    <w:p>
      <w:pPr>
        <w:widowControl w:val="0"/>
        <w:adjustRightInd w:val="0"/>
        <w:snapToGrid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2.1.1 监理范围包括：</w:t>
      </w:r>
      <w:r>
        <w:rPr>
          <w:rFonts w:hint="eastAsia" w:ascii="宋体" w:hAnsi="宋体" w:eastAsia="宋体" w:cs="宋体"/>
          <w:kern w:val="2"/>
          <w:sz w:val="22"/>
          <w:szCs w:val="22"/>
          <w:u w:val="single"/>
        </w:rPr>
        <w:t>按××××××××××××工程施工图设计内容、签订的施工合同内容、设计变更内容和经发包人批准的工程变更等内容进行监理；保修阶段工程监理，按有关监理规范完成</w:t>
      </w:r>
      <w:r>
        <w:rPr>
          <w:rFonts w:hint="eastAsia" w:ascii="宋体" w:hAnsi="宋体" w:eastAsia="宋体" w:cs="宋体"/>
          <w:kern w:val="2"/>
          <w:sz w:val="22"/>
          <w:szCs w:val="22"/>
        </w:rPr>
        <w:t>。</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2.1.2 监理工作内容还包括：</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（1）熟悉合同文件，了解施工现场；</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（2）组织交桩和设计交底工作，审查承包人提交的复测成果和施工图纸设计；</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（3）督促和检查承包人建立质量保证体系和安全保障体系；</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（4）建立监理的试验、检测工作体系，按规定频率独立开展监理的试验、检测工作；</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（5）审查承包人拟用于本工程的机械装备的性能与数量；</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（6）控制重要外购成品或半成品件的质量；</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（7）检查和督促承包人实施进度计划；</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（8）要求承包人按照合同条件、技术规范和监理程序进行施工，通过旁站、巡视、检测、试验和整体检查等手段全面监理、检查和控制工程质量；</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（9）调查、处理工程质量缺陷和事故，出现重大质量事故时，督促承包人按规定上报有关部门；</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（10）对已完工并经甲方检查合格后的工程进行准确的计量；</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（11）评估变更令；对工程变更的必要性和可行性进行评估；</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（12）受理合同事宜，根据规定进行评估和处理；</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（13）根据合同规定处理违约事件，协调争端，在仲裁过程中作证；</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（14）编制监理工作月报、季报和年报；</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（15）督促、检查承包人按工程管理部门和委托人的要求编制竣工文件；</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（16）编制监理方面的竣工文件；</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（17）配合委托人的竣工检查和工程移交工作；</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（18）按委托人要求完成与本项目工程有关的各项测量和签证工作；</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（19）按相关法律、法规、规范、标准规定需由监理人负责的相关工作。</w:t>
      </w:r>
    </w:p>
    <w:p>
      <w:pPr>
        <w:widowControl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2.2 监理与相关服务依据</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2.2.1 监理依据包括：</w:t>
      </w:r>
      <w:r>
        <w:rPr>
          <w:rFonts w:hint="eastAsia" w:ascii="宋体" w:hAnsi="宋体" w:eastAsia="宋体" w:cs="宋体"/>
          <w:kern w:val="2"/>
          <w:sz w:val="22"/>
          <w:szCs w:val="22"/>
          <w:u w:val="single"/>
        </w:rPr>
        <w:t>国家住房和城乡建设部、省住房和城乡建设厅、肇庆市住房和城乡建设局颁布的有关工程建设的法律、法规。正式的工程项目施工图纸、说明及施工规范等；本工程监理招标文件及投标文件；委托人与承包人签定的正式合同或协议，本合同所规定的条款。</w:t>
      </w:r>
    </w:p>
    <w:p>
      <w:pPr>
        <w:widowControl w:val="0"/>
        <w:adjustRightInd w:val="0"/>
        <w:snapToGrid w:val="0"/>
        <w:spacing w:line="360" w:lineRule="auto"/>
        <w:ind w:firstLine="224" w:firstLineChars="100"/>
        <w:jc w:val="both"/>
        <w:rPr>
          <w:rFonts w:hint="eastAsia" w:ascii="宋体" w:hAnsi="宋体" w:eastAsia="宋体" w:cs="宋体"/>
          <w:dstrike/>
          <w:kern w:val="2"/>
          <w:sz w:val="22"/>
          <w:szCs w:val="22"/>
        </w:rPr>
      </w:pPr>
      <w:r>
        <w:rPr>
          <w:rFonts w:hint="eastAsia" w:ascii="宋体" w:hAnsi="宋体" w:eastAsia="宋体" w:cs="宋体"/>
          <w:kern w:val="2"/>
          <w:sz w:val="22"/>
          <w:szCs w:val="22"/>
        </w:rPr>
        <w:t>2.2.2 相关服务依据包括：</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2.3项目监理机构和人员</w:t>
      </w:r>
    </w:p>
    <w:p>
      <w:pPr>
        <w:widowControl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2.3.3本款更改为：</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可根据工程进展和工作需要调整项目监理机构人员。监理人更换总监理工程师必须符合粤建市[2009]8号文第九条规定,并报委托人审核同意才能更换。监理人更换项目监理机构其他监理人员，应以相当资格与能力的人员替换，并通知委托人。</w:t>
      </w:r>
    </w:p>
    <w:p>
      <w:pPr>
        <w:widowControl w:val="0"/>
        <w:adjustRightInd w:val="0"/>
        <w:snapToGrid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2.3.4 更换监理人员的其他情形：</w:t>
      </w:r>
      <w:r>
        <w:rPr>
          <w:rFonts w:hint="eastAsia" w:ascii="宋体" w:hAnsi="宋体" w:eastAsia="宋体" w:cs="宋体"/>
          <w:kern w:val="2"/>
          <w:sz w:val="22"/>
          <w:szCs w:val="22"/>
          <w:u w:val="single"/>
        </w:rPr>
        <w:t xml:space="preserve">         /         。</w:t>
      </w:r>
    </w:p>
    <w:p>
      <w:pPr>
        <w:widowControl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2.4 履行职责</w:t>
      </w:r>
    </w:p>
    <w:p>
      <w:pPr>
        <w:widowControl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2.4.3 对监理人的授权范围：</w:t>
      </w:r>
      <w:r>
        <w:rPr>
          <w:rFonts w:hint="eastAsia" w:ascii="宋体" w:hAnsi="宋体" w:eastAsia="宋体" w:cs="宋体"/>
          <w:kern w:val="2"/>
          <w:sz w:val="22"/>
          <w:szCs w:val="22"/>
          <w:u w:val="single"/>
        </w:rPr>
        <w:t>本工程范围内的所有监理事务，如果变更影响了工程费用或质量、或进度，则须经委托人事先批准。在紧急情况下未能事先报委托人批准时，监理人所做的变更也应24小时内通知委托人。</w:t>
      </w:r>
    </w:p>
    <w:p>
      <w:pPr>
        <w:widowControl w:val="0"/>
        <w:spacing w:line="360" w:lineRule="auto"/>
        <w:jc w:val="both"/>
        <w:rPr>
          <w:rFonts w:hint="eastAsia" w:ascii="宋体" w:hAnsi="宋体" w:eastAsia="宋体" w:cs="宋体"/>
          <w:kern w:val="2"/>
          <w:sz w:val="22"/>
          <w:szCs w:val="22"/>
        </w:rPr>
      </w:pPr>
      <w:bookmarkStart w:id="17" w:name="_Toc5701788"/>
      <w:r>
        <w:rPr>
          <w:rFonts w:hint="eastAsia" w:ascii="宋体" w:hAnsi="宋体" w:eastAsia="宋体" w:cs="宋体"/>
          <w:kern w:val="2"/>
          <w:sz w:val="22"/>
          <w:szCs w:val="22"/>
        </w:rPr>
        <w:t>在涉及工程延期</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天内和（或）金额</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万元内的变更，监理人不需请示委托人即可向承包人发布变更通知。</w:t>
      </w:r>
      <w:bookmarkEnd w:id="17"/>
    </w:p>
    <w:p>
      <w:pPr>
        <w:widowControl w:val="0"/>
        <w:adjustRightInd w:val="0"/>
        <w:snapToGrid w:val="0"/>
        <w:spacing w:line="360" w:lineRule="auto"/>
        <w:ind w:firstLine="224" w:firstLineChars="1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2.4.4 监理人有权要求承包人调换其人员的限制条件：</w:t>
      </w:r>
      <w:r>
        <w:rPr>
          <w:rFonts w:hint="eastAsia" w:ascii="宋体" w:hAnsi="宋体" w:eastAsia="宋体" w:cs="宋体"/>
          <w:kern w:val="2"/>
          <w:sz w:val="22"/>
          <w:szCs w:val="22"/>
          <w:u w:val="single"/>
        </w:rPr>
        <w:t xml:space="preserve">     /       。</w:t>
      </w:r>
    </w:p>
    <w:p>
      <w:pPr>
        <w:widowControl w:val="0"/>
        <w:adjustRightInd w:val="0"/>
        <w:snapToGrid w:val="0"/>
        <w:spacing w:line="360" w:lineRule="auto"/>
        <w:ind w:firstLine="112" w:firstLineChars="50"/>
        <w:jc w:val="both"/>
        <w:rPr>
          <w:rFonts w:hint="eastAsia" w:ascii="宋体" w:hAnsi="宋体" w:eastAsia="宋体" w:cs="宋体"/>
          <w:kern w:val="2"/>
          <w:sz w:val="22"/>
          <w:szCs w:val="22"/>
        </w:rPr>
      </w:pPr>
      <w:r>
        <w:rPr>
          <w:rFonts w:hint="eastAsia" w:ascii="宋体" w:hAnsi="宋体" w:eastAsia="宋体" w:cs="宋体"/>
          <w:kern w:val="2"/>
          <w:sz w:val="22"/>
          <w:szCs w:val="22"/>
        </w:rPr>
        <w:t>2.5 提交报告</w:t>
      </w:r>
    </w:p>
    <w:p>
      <w:pPr>
        <w:widowControl w:val="0"/>
        <w:adjustRightInd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监理人应提交报告的种类（包括监理规划、监理月报及约定的相关专项报告）、时间和份数：</w:t>
      </w:r>
      <w:r>
        <w:rPr>
          <w:rFonts w:hint="eastAsia" w:ascii="宋体" w:hAnsi="宋体" w:eastAsia="宋体" w:cs="宋体"/>
          <w:kern w:val="2"/>
          <w:sz w:val="22"/>
          <w:szCs w:val="22"/>
          <w:u w:val="single"/>
        </w:rPr>
        <w:t>在签订监理合同后7天内提交监理规划及监理细则，每月  日前向委托人提交一式三份的监理周报、月报、工作会议纪要及约定的相关材料。</w:t>
      </w:r>
    </w:p>
    <w:p>
      <w:pPr>
        <w:widowControl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2.7 使用委托人的财产</w:t>
      </w:r>
    </w:p>
    <w:p>
      <w:pPr>
        <w:widowControl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附录B中由委托人无偿提供的房屋、设备的所有权属于：</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监理人应在本合同终止后</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天内移交委托人无偿提供的房屋、设备，移交的时间和方式为：</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 xml:space="preserve">3. 委托人义务  </w:t>
      </w:r>
    </w:p>
    <w:p>
      <w:pPr>
        <w:widowControl w:val="0"/>
        <w:snapToGrid w:val="0"/>
        <w:spacing w:line="360" w:lineRule="auto"/>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3.4 委托人代表</w:t>
      </w:r>
    </w:p>
    <w:p>
      <w:pPr>
        <w:widowControl w:val="0"/>
        <w:adjustRightInd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委托人代表为：</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p>
    <w:p>
      <w:pPr>
        <w:widowControl w:val="0"/>
        <w:adjustRightInd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3.6 答复</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委托人同意在</w:t>
      </w:r>
      <w:r>
        <w:rPr>
          <w:rFonts w:hint="eastAsia" w:ascii="宋体" w:hAnsi="宋体" w:eastAsia="宋体" w:cs="宋体"/>
          <w:kern w:val="2"/>
          <w:sz w:val="22"/>
          <w:szCs w:val="22"/>
          <w:u w:val="single"/>
        </w:rPr>
        <w:t xml:space="preserve"> 7 </w:t>
      </w:r>
      <w:r>
        <w:rPr>
          <w:rFonts w:hint="eastAsia" w:ascii="宋体" w:hAnsi="宋体" w:eastAsia="宋体" w:cs="宋体"/>
          <w:kern w:val="2"/>
          <w:sz w:val="22"/>
          <w:szCs w:val="22"/>
        </w:rPr>
        <w:t>天内，对监理人书面提交并要求做出决定的事宜给予书面答复。</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bCs/>
          <w:kern w:val="2"/>
          <w:sz w:val="22"/>
          <w:szCs w:val="22"/>
        </w:rPr>
        <w:t>4. 违约责任</w:t>
      </w:r>
    </w:p>
    <w:p>
      <w:pPr>
        <w:widowControl w:val="0"/>
        <w:spacing w:line="360" w:lineRule="auto"/>
        <w:ind w:left="214" w:leftChars="100"/>
        <w:jc w:val="both"/>
        <w:rPr>
          <w:rFonts w:hint="eastAsia" w:ascii="宋体" w:hAnsi="宋体" w:eastAsia="宋体" w:cs="宋体"/>
          <w:kern w:val="2"/>
          <w:sz w:val="22"/>
          <w:szCs w:val="22"/>
        </w:rPr>
      </w:pPr>
      <w:r>
        <w:rPr>
          <w:rFonts w:hint="eastAsia" w:ascii="宋体" w:hAnsi="宋体" w:eastAsia="宋体" w:cs="宋体"/>
          <w:kern w:val="2"/>
          <w:sz w:val="22"/>
          <w:szCs w:val="22"/>
        </w:rPr>
        <w:t>4.1 监理人的违约责任</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4.1.1监理人赔偿金额按下列方法确定：</w:t>
      </w:r>
    </w:p>
    <w:p>
      <w:pPr>
        <w:widowControl w:val="0"/>
        <w:spacing w:line="360" w:lineRule="auto"/>
        <w:ind w:firstLine="504" w:firstLineChars="225"/>
        <w:jc w:val="both"/>
        <w:rPr>
          <w:rFonts w:hint="eastAsia" w:ascii="宋体" w:hAnsi="宋体" w:eastAsia="宋体" w:cs="宋体"/>
          <w:kern w:val="2"/>
          <w:sz w:val="22"/>
          <w:szCs w:val="22"/>
        </w:rPr>
      </w:pPr>
      <w:r>
        <w:rPr>
          <w:rFonts w:hint="eastAsia" w:ascii="宋体" w:hAnsi="宋体" w:eastAsia="宋体" w:cs="宋体"/>
          <w:kern w:val="2"/>
          <w:sz w:val="22"/>
          <w:szCs w:val="22"/>
        </w:rPr>
        <w:t>赔偿金=直接经济损失×监理费率（扣除税金）</w:t>
      </w:r>
    </w:p>
    <w:p>
      <w:pPr>
        <w:widowControl w:val="0"/>
        <w:snapToGrid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4.2 委托人的违约责任</w:t>
      </w:r>
    </w:p>
    <w:p>
      <w:pPr>
        <w:widowControl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4.2.3 委托人逾期付款利息按下列方法确定：不支付逾期付款利息。</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5. 支付</w:t>
      </w:r>
    </w:p>
    <w:p>
      <w:pPr>
        <w:widowControl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kern w:val="2"/>
          <w:sz w:val="22"/>
          <w:szCs w:val="22"/>
        </w:rPr>
        <w:t xml:space="preserve">  5.1 </w:t>
      </w:r>
      <w:r>
        <w:rPr>
          <w:rFonts w:hint="eastAsia" w:ascii="宋体" w:hAnsi="宋体" w:eastAsia="宋体" w:cs="宋体"/>
          <w:bCs/>
          <w:kern w:val="2"/>
          <w:sz w:val="22"/>
          <w:szCs w:val="22"/>
        </w:rPr>
        <w:t>支付货币</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币种为：</w:t>
      </w:r>
      <w:r>
        <w:rPr>
          <w:rFonts w:hint="eastAsia" w:ascii="宋体" w:hAnsi="宋体" w:eastAsia="宋体" w:cs="宋体"/>
          <w:kern w:val="2"/>
          <w:sz w:val="22"/>
          <w:szCs w:val="22"/>
          <w:u w:val="single"/>
        </w:rPr>
        <w:t xml:space="preserve"> 人民币 </w:t>
      </w:r>
      <w:r>
        <w:rPr>
          <w:rFonts w:hint="eastAsia" w:ascii="宋体" w:hAnsi="宋体" w:eastAsia="宋体" w:cs="宋体"/>
          <w:kern w:val="2"/>
          <w:sz w:val="22"/>
          <w:szCs w:val="22"/>
        </w:rPr>
        <w:t>，比例为：</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，汇率为：</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 xml:space="preserve">。 </w:t>
      </w:r>
    </w:p>
    <w:p>
      <w:pPr>
        <w:widowControl w:val="0"/>
        <w:snapToGrid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5.3 支付酬金</w:t>
      </w:r>
    </w:p>
    <w:p>
      <w:pPr>
        <w:widowControl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委托人同意按以下的计算方法、支付时间与金额，支付监理人的报酬：</w:t>
      </w:r>
      <w:r>
        <w:rPr>
          <w:rFonts w:hint="eastAsia" w:ascii="宋体" w:hAnsi="宋体" w:eastAsia="宋体" w:cs="宋体"/>
          <w:kern w:val="2"/>
          <w:sz w:val="22"/>
          <w:szCs w:val="22"/>
          <w:u w:val="single"/>
        </w:rPr>
        <w:t>详见招标文件。</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6. 合同生效、变更、暂停、解除与终止</w:t>
      </w:r>
    </w:p>
    <w:p>
      <w:pPr>
        <w:widowControl w:val="0"/>
        <w:adjustRightInd w:val="0"/>
        <w:snapToGrid w:val="0"/>
        <w:spacing w:line="360" w:lineRule="auto"/>
        <w:ind w:firstLine="224"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6.1 生效</w:t>
      </w:r>
    </w:p>
    <w:p>
      <w:pPr>
        <w:widowControl w:val="0"/>
        <w:adjustRightInd w:val="0"/>
        <w:snapToGrid w:val="0"/>
        <w:spacing w:line="360" w:lineRule="auto"/>
        <w:ind w:firstLine="480"/>
        <w:jc w:val="both"/>
        <w:rPr>
          <w:rFonts w:hint="eastAsia" w:ascii="宋体" w:hAnsi="宋体" w:eastAsia="宋体" w:cs="宋体"/>
          <w:kern w:val="2"/>
          <w:sz w:val="22"/>
          <w:szCs w:val="22"/>
        </w:rPr>
      </w:pPr>
      <w:r>
        <w:rPr>
          <w:rFonts w:hint="eastAsia" w:ascii="宋体" w:hAnsi="宋体" w:eastAsia="宋体" w:cs="宋体"/>
          <w:kern w:val="2"/>
          <w:sz w:val="22"/>
          <w:szCs w:val="22"/>
        </w:rPr>
        <w:t>本合同生效条件：</w:t>
      </w:r>
      <w:r>
        <w:rPr>
          <w:rFonts w:hint="eastAsia" w:ascii="宋体" w:hAnsi="宋体" w:eastAsia="宋体" w:cs="宋体"/>
          <w:kern w:val="2"/>
          <w:sz w:val="22"/>
          <w:szCs w:val="22"/>
          <w:u w:val="single"/>
        </w:rPr>
        <w:t xml:space="preserve"> 双方签字盖章后生效 </w:t>
      </w:r>
      <w:r>
        <w:rPr>
          <w:rFonts w:hint="eastAsia" w:ascii="宋体" w:hAnsi="宋体" w:eastAsia="宋体" w:cs="宋体"/>
          <w:kern w:val="2"/>
          <w:sz w:val="22"/>
          <w:szCs w:val="22"/>
        </w:rPr>
        <w:t>。</w:t>
      </w:r>
    </w:p>
    <w:p>
      <w:pPr>
        <w:widowControl w:val="0"/>
        <w:adjustRightInd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6.2 变更</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6.2.2 除不可抗力外， 因非监理人原因导致本合同期限延长时，对实际施工监理期超过暂定施工监理期三分之一</w:t>
      </w:r>
      <w:r>
        <w:rPr>
          <w:rFonts w:hint="eastAsia" w:ascii="宋体" w:hAnsi="宋体" w:eastAsia="宋体" w:cs="宋体"/>
          <w:b/>
          <w:kern w:val="2"/>
          <w:sz w:val="22"/>
          <w:szCs w:val="22"/>
        </w:rPr>
        <w:t>以上</w:t>
      </w:r>
      <w:r>
        <w:rPr>
          <w:rFonts w:hint="eastAsia" w:ascii="宋体" w:hAnsi="宋体" w:eastAsia="宋体" w:cs="宋体"/>
          <w:kern w:val="2"/>
          <w:sz w:val="22"/>
          <w:szCs w:val="22"/>
        </w:rPr>
        <w:t>的部分。</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6.2.3  附加工作酬金按下列方法确定：无。</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6.2.5 正常工作酬金增加额按下列方法确定：无。</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6.2.6 因工程规模、监理范围的变化导致监理人的正常工作量减少时，按减少工作量的比例从协议书约定的正常工作酬金中扣减相同比例的酬金。</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7. 争议解决</w:t>
      </w:r>
    </w:p>
    <w:p>
      <w:pPr>
        <w:widowControl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7.2 </w:t>
      </w:r>
      <w:r>
        <w:rPr>
          <w:rFonts w:hint="eastAsia" w:ascii="宋体" w:hAnsi="宋体" w:eastAsia="宋体" w:cs="宋体"/>
          <w:bCs/>
          <w:kern w:val="2"/>
          <w:sz w:val="22"/>
          <w:szCs w:val="22"/>
        </w:rPr>
        <w:t>调解</w:t>
      </w:r>
    </w:p>
    <w:p>
      <w:pPr>
        <w:widowControl w:val="0"/>
        <w:snapToGrid w:val="0"/>
        <w:spacing w:line="360" w:lineRule="auto"/>
        <w:ind w:firstLine="438" w:firstLineChars="196"/>
        <w:jc w:val="both"/>
        <w:rPr>
          <w:rFonts w:hint="eastAsia" w:ascii="宋体" w:hAnsi="宋体" w:eastAsia="宋体" w:cs="宋体"/>
          <w:kern w:val="2"/>
          <w:sz w:val="22"/>
          <w:szCs w:val="22"/>
        </w:rPr>
      </w:pPr>
      <w:r>
        <w:rPr>
          <w:rFonts w:hint="eastAsia" w:ascii="宋体" w:hAnsi="宋体" w:eastAsia="宋体" w:cs="宋体"/>
          <w:kern w:val="2"/>
          <w:sz w:val="22"/>
          <w:szCs w:val="22"/>
        </w:rPr>
        <w:t>本合同争议进行调解时，可提交</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进行调解。</w:t>
      </w:r>
    </w:p>
    <w:p>
      <w:pPr>
        <w:widowControl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7.3 </w:t>
      </w:r>
      <w:r>
        <w:rPr>
          <w:rFonts w:hint="eastAsia" w:ascii="宋体" w:hAnsi="宋体" w:eastAsia="宋体" w:cs="宋体"/>
          <w:bCs/>
          <w:kern w:val="2"/>
          <w:sz w:val="22"/>
          <w:szCs w:val="22"/>
        </w:rPr>
        <w:t>仲裁或诉讼</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合同争议的最终解决方式为下列第</w:t>
      </w:r>
      <w:r>
        <w:rPr>
          <w:rFonts w:hint="eastAsia" w:ascii="宋体" w:hAnsi="宋体" w:eastAsia="宋体" w:cs="宋体"/>
          <w:kern w:val="2"/>
          <w:sz w:val="22"/>
          <w:szCs w:val="22"/>
          <w:u w:val="single"/>
        </w:rPr>
        <w:t xml:space="preserve"> （2） </w:t>
      </w:r>
      <w:r>
        <w:rPr>
          <w:rFonts w:hint="eastAsia" w:ascii="宋体" w:hAnsi="宋体" w:eastAsia="宋体" w:cs="宋体"/>
          <w:kern w:val="2"/>
          <w:sz w:val="22"/>
          <w:szCs w:val="22"/>
        </w:rPr>
        <w:t>种方式：</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（1）提请</w:t>
      </w:r>
      <w:r>
        <w:rPr>
          <w:rFonts w:hint="eastAsia" w:ascii="宋体" w:hAnsi="宋体" w:eastAsia="宋体" w:cs="宋体"/>
          <w:kern w:val="2"/>
          <w:sz w:val="22"/>
          <w:szCs w:val="22"/>
          <w:u w:val="single"/>
        </w:rPr>
        <w:t xml:space="preserve">   /  </w:t>
      </w:r>
      <w:r>
        <w:rPr>
          <w:rFonts w:hint="eastAsia" w:ascii="宋体" w:hAnsi="宋体" w:eastAsia="宋体" w:cs="宋体"/>
          <w:kern w:val="2"/>
          <w:sz w:val="22"/>
          <w:szCs w:val="22"/>
        </w:rPr>
        <w:t>仲裁委员会进行仲裁。</w:t>
      </w:r>
    </w:p>
    <w:p>
      <w:pPr>
        <w:widowControl w:val="0"/>
        <w:adjustRightInd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（2）向</w:t>
      </w:r>
      <w:r>
        <w:rPr>
          <w:rFonts w:hint="eastAsia" w:ascii="宋体" w:hAnsi="宋体" w:eastAsia="宋体" w:cs="宋体"/>
          <w:kern w:val="2"/>
          <w:sz w:val="22"/>
          <w:szCs w:val="22"/>
          <w:u w:val="single"/>
        </w:rPr>
        <w:t xml:space="preserve">  工程所在地  </w:t>
      </w:r>
      <w:r>
        <w:rPr>
          <w:rFonts w:hint="eastAsia" w:ascii="宋体" w:hAnsi="宋体" w:eastAsia="宋体" w:cs="宋体"/>
          <w:kern w:val="2"/>
          <w:sz w:val="22"/>
          <w:szCs w:val="22"/>
        </w:rPr>
        <w:t>人民法院提起诉讼。</w:t>
      </w:r>
    </w:p>
    <w:p>
      <w:pPr>
        <w:widowControl w:val="0"/>
        <w:adjustRightInd w:val="0"/>
        <w:snapToGrid w:val="0"/>
        <w:spacing w:line="360" w:lineRule="auto"/>
        <w:jc w:val="both"/>
        <w:outlineLvl w:val="2"/>
        <w:rPr>
          <w:rFonts w:hint="eastAsia" w:ascii="宋体" w:hAnsi="宋体" w:eastAsia="宋体" w:cs="宋体"/>
          <w:b/>
          <w:kern w:val="2"/>
          <w:sz w:val="22"/>
          <w:szCs w:val="22"/>
        </w:rPr>
      </w:pPr>
      <w:r>
        <w:rPr>
          <w:rFonts w:hint="eastAsia" w:ascii="宋体" w:hAnsi="宋体" w:eastAsia="宋体" w:cs="宋体"/>
          <w:b/>
          <w:kern w:val="2"/>
          <w:sz w:val="22"/>
          <w:szCs w:val="22"/>
        </w:rPr>
        <w:t>8. 其他</w:t>
      </w:r>
    </w:p>
    <w:p>
      <w:pPr>
        <w:widowControl w:val="0"/>
        <w:adjustRightInd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b/>
          <w:bCs/>
          <w:kern w:val="2"/>
          <w:sz w:val="22"/>
          <w:szCs w:val="22"/>
        </w:rPr>
        <w:t xml:space="preserve">  </w:t>
      </w:r>
      <w:r>
        <w:rPr>
          <w:rFonts w:hint="eastAsia" w:ascii="宋体" w:hAnsi="宋体" w:eastAsia="宋体" w:cs="宋体"/>
          <w:bCs/>
          <w:kern w:val="2"/>
          <w:sz w:val="22"/>
          <w:szCs w:val="22"/>
        </w:rPr>
        <w:t>8.2 检测费用</w:t>
      </w:r>
    </w:p>
    <w:p>
      <w:pPr>
        <w:widowControl w:val="0"/>
        <w:adjustRightInd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bCs/>
          <w:kern w:val="2"/>
          <w:sz w:val="22"/>
          <w:szCs w:val="22"/>
        </w:rPr>
        <w:t xml:space="preserve">    委托人应在检测工作完成后</w:t>
      </w:r>
      <w:r>
        <w:rPr>
          <w:rFonts w:hint="eastAsia" w:ascii="宋体" w:hAnsi="宋体" w:eastAsia="宋体" w:cs="宋体"/>
          <w:kern w:val="2"/>
          <w:sz w:val="22"/>
          <w:szCs w:val="22"/>
          <w:u w:val="single"/>
        </w:rPr>
        <w:t xml:space="preserve">   /   </w:t>
      </w:r>
      <w:r>
        <w:rPr>
          <w:rFonts w:hint="eastAsia" w:ascii="宋体" w:hAnsi="宋体" w:eastAsia="宋体" w:cs="宋体"/>
          <w:bCs/>
          <w:kern w:val="2"/>
          <w:sz w:val="22"/>
          <w:szCs w:val="22"/>
        </w:rPr>
        <w:t>天内支付检测费用。</w:t>
      </w:r>
    </w:p>
    <w:p>
      <w:pPr>
        <w:widowControl w:val="0"/>
        <w:adjustRightInd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bCs/>
          <w:kern w:val="2"/>
          <w:sz w:val="22"/>
          <w:szCs w:val="22"/>
        </w:rPr>
        <w:t xml:space="preserve">  8.3 咨询费用</w:t>
      </w:r>
    </w:p>
    <w:p>
      <w:pPr>
        <w:widowControl w:val="0"/>
        <w:adjustRightInd w:val="0"/>
        <w:snapToGrid w:val="0"/>
        <w:spacing w:line="360" w:lineRule="auto"/>
        <w:jc w:val="both"/>
        <w:rPr>
          <w:rFonts w:hint="eastAsia" w:ascii="宋体" w:hAnsi="宋体" w:eastAsia="宋体" w:cs="宋体"/>
          <w:bCs/>
          <w:kern w:val="2"/>
          <w:sz w:val="22"/>
          <w:szCs w:val="22"/>
        </w:rPr>
      </w:pPr>
      <w:r>
        <w:rPr>
          <w:rFonts w:hint="eastAsia" w:ascii="宋体" w:hAnsi="宋体" w:eastAsia="宋体" w:cs="宋体"/>
          <w:bCs/>
          <w:kern w:val="2"/>
          <w:sz w:val="22"/>
          <w:szCs w:val="22"/>
        </w:rPr>
        <w:t xml:space="preserve">    委托人应在咨询工作完成后</w:t>
      </w:r>
      <w:r>
        <w:rPr>
          <w:rFonts w:hint="eastAsia" w:ascii="宋体" w:hAnsi="宋体" w:eastAsia="宋体" w:cs="宋体"/>
          <w:kern w:val="2"/>
          <w:sz w:val="22"/>
          <w:szCs w:val="22"/>
          <w:u w:val="single"/>
        </w:rPr>
        <w:t xml:space="preserve">   /   </w:t>
      </w:r>
      <w:r>
        <w:rPr>
          <w:rFonts w:hint="eastAsia" w:ascii="宋体" w:hAnsi="宋体" w:eastAsia="宋体" w:cs="宋体"/>
          <w:bCs/>
          <w:kern w:val="2"/>
          <w:sz w:val="22"/>
          <w:szCs w:val="22"/>
        </w:rPr>
        <w:t>天内支付咨询费用。</w:t>
      </w:r>
    </w:p>
    <w:p>
      <w:pPr>
        <w:widowControl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8.4 奖励</w:t>
      </w:r>
    </w:p>
    <w:p>
      <w:pPr>
        <w:widowControl w:val="0"/>
        <w:snapToGrid w:val="0"/>
        <w:spacing w:line="360" w:lineRule="auto"/>
        <w:ind w:firstLine="448"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合理化建议的奖励金额按下列方法确定为：无。</w:t>
      </w:r>
    </w:p>
    <w:p>
      <w:pPr>
        <w:widowControl w:val="0"/>
        <w:adjustRightInd w:val="0"/>
        <w:snapToGrid w:val="0"/>
        <w:spacing w:line="360" w:lineRule="auto"/>
        <w:ind w:firstLine="218" w:firstLineChars="98"/>
        <w:jc w:val="both"/>
        <w:rPr>
          <w:rFonts w:hint="eastAsia" w:ascii="宋体" w:hAnsi="宋体" w:eastAsia="宋体" w:cs="宋体"/>
          <w:kern w:val="2"/>
          <w:sz w:val="22"/>
          <w:szCs w:val="22"/>
        </w:rPr>
      </w:pPr>
      <w:r>
        <w:rPr>
          <w:rFonts w:hint="eastAsia" w:ascii="宋体" w:hAnsi="宋体" w:eastAsia="宋体" w:cs="宋体"/>
          <w:kern w:val="2"/>
          <w:sz w:val="22"/>
          <w:szCs w:val="22"/>
        </w:rPr>
        <w:t>8.6 保密</w:t>
      </w:r>
    </w:p>
    <w:p>
      <w:pPr>
        <w:widowControl w:val="0"/>
        <w:adjustRightInd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委托人申明的保密事项和期限：</w:t>
      </w:r>
      <w:r>
        <w:rPr>
          <w:rFonts w:hint="eastAsia" w:ascii="宋体" w:hAnsi="宋体" w:eastAsia="宋体" w:cs="宋体"/>
          <w:kern w:val="2"/>
          <w:sz w:val="22"/>
          <w:szCs w:val="22"/>
          <w:u w:val="single"/>
        </w:rPr>
        <w:t xml:space="preserve">  无  </w:t>
      </w:r>
      <w:r>
        <w:rPr>
          <w:rFonts w:hint="eastAsia" w:ascii="宋体" w:hAnsi="宋体" w:eastAsia="宋体" w:cs="宋体"/>
          <w:kern w:val="2"/>
          <w:sz w:val="22"/>
          <w:szCs w:val="22"/>
        </w:rPr>
        <w:t>。</w:t>
      </w:r>
    </w:p>
    <w:p>
      <w:pPr>
        <w:widowControl w:val="0"/>
        <w:adjustRightInd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监理人申明的保密事项和期限：</w:t>
      </w:r>
      <w:r>
        <w:rPr>
          <w:rFonts w:hint="eastAsia" w:ascii="宋体" w:hAnsi="宋体" w:eastAsia="宋体" w:cs="宋体"/>
          <w:kern w:val="2"/>
          <w:sz w:val="22"/>
          <w:szCs w:val="22"/>
          <w:u w:val="single"/>
        </w:rPr>
        <w:t xml:space="preserve">  无  </w:t>
      </w:r>
      <w:r>
        <w:rPr>
          <w:rFonts w:hint="eastAsia" w:ascii="宋体" w:hAnsi="宋体" w:eastAsia="宋体" w:cs="宋体"/>
          <w:kern w:val="2"/>
          <w:sz w:val="22"/>
          <w:szCs w:val="22"/>
        </w:rPr>
        <w:t>。</w:t>
      </w:r>
    </w:p>
    <w:p>
      <w:pPr>
        <w:widowControl w:val="0"/>
        <w:adjustRightInd w:val="0"/>
        <w:snapToGrid w:val="0"/>
        <w:spacing w:line="360" w:lineRule="auto"/>
        <w:ind w:firstLine="448" w:firstLineChars="200"/>
        <w:jc w:val="both"/>
        <w:rPr>
          <w:rFonts w:hint="eastAsia" w:ascii="宋体" w:hAnsi="宋体" w:eastAsia="宋体" w:cs="宋体"/>
          <w:kern w:val="2"/>
          <w:sz w:val="22"/>
          <w:szCs w:val="22"/>
          <w:u w:val="single"/>
        </w:rPr>
      </w:pPr>
      <w:r>
        <w:rPr>
          <w:rFonts w:hint="eastAsia" w:ascii="宋体" w:hAnsi="宋体" w:eastAsia="宋体" w:cs="宋体"/>
          <w:kern w:val="2"/>
          <w:sz w:val="22"/>
          <w:szCs w:val="22"/>
        </w:rPr>
        <w:t>第三方申明的保密事项和期限：</w:t>
      </w:r>
      <w:r>
        <w:rPr>
          <w:rFonts w:hint="eastAsia" w:ascii="宋体" w:hAnsi="宋体" w:eastAsia="宋体" w:cs="宋体"/>
          <w:kern w:val="2"/>
          <w:sz w:val="22"/>
          <w:szCs w:val="22"/>
          <w:u w:val="single"/>
        </w:rPr>
        <w:t xml:space="preserve">  无  </w:t>
      </w:r>
      <w:r>
        <w:rPr>
          <w:rFonts w:hint="eastAsia" w:ascii="宋体" w:hAnsi="宋体" w:eastAsia="宋体" w:cs="宋体"/>
          <w:kern w:val="2"/>
          <w:sz w:val="22"/>
          <w:szCs w:val="22"/>
        </w:rPr>
        <w:t>。</w:t>
      </w:r>
    </w:p>
    <w:p>
      <w:pPr>
        <w:widowControl w:val="0"/>
        <w:snapToGrid w:val="0"/>
        <w:spacing w:line="360" w:lineRule="auto"/>
        <w:ind w:firstLine="218" w:firstLineChars="98"/>
        <w:jc w:val="both"/>
        <w:rPr>
          <w:rFonts w:hint="eastAsia" w:ascii="宋体" w:hAnsi="宋体" w:eastAsia="宋体" w:cs="宋体"/>
          <w:bCs/>
          <w:kern w:val="2"/>
          <w:sz w:val="22"/>
          <w:szCs w:val="22"/>
        </w:rPr>
      </w:pPr>
      <w:r>
        <w:rPr>
          <w:rFonts w:hint="eastAsia" w:ascii="宋体" w:hAnsi="宋体" w:eastAsia="宋体" w:cs="宋体"/>
          <w:kern w:val="2"/>
          <w:sz w:val="22"/>
          <w:szCs w:val="22"/>
        </w:rPr>
        <w:t>8.8</w:t>
      </w:r>
      <w:r>
        <w:rPr>
          <w:rFonts w:hint="eastAsia" w:ascii="宋体" w:hAnsi="宋体" w:eastAsia="宋体" w:cs="宋体"/>
          <w:bCs/>
          <w:kern w:val="2"/>
          <w:sz w:val="22"/>
          <w:szCs w:val="22"/>
        </w:rPr>
        <w:t>著作权</w:t>
      </w:r>
    </w:p>
    <w:p>
      <w:pPr>
        <w:snapToGrid w:val="0"/>
        <w:spacing w:line="360" w:lineRule="auto"/>
        <w:ind w:firstLine="448" w:firstLineChars="200"/>
        <w:rPr>
          <w:rFonts w:hint="eastAsia" w:ascii="宋体" w:hAnsi="宋体" w:eastAsia="宋体" w:cs="宋体"/>
          <w:sz w:val="22"/>
          <w:szCs w:val="22"/>
          <w:u w:val="single"/>
        </w:rPr>
        <w:sectPr>
          <w:headerReference r:id="rId16" w:type="default"/>
          <w:footerReference r:id="rId17" w:type="default"/>
          <w:pgSz w:w="11906" w:h="16838"/>
          <w:pgMar w:top="1247" w:right="1417" w:bottom="1247" w:left="1281" w:header="851" w:footer="754" w:gutter="0"/>
          <w:cols w:space="720" w:num="1"/>
          <w:docGrid w:type="linesAndChars" w:linePitch="312" w:charSpace="847"/>
        </w:sectPr>
      </w:pPr>
      <w:r>
        <w:rPr>
          <w:rFonts w:hint="eastAsia" w:ascii="宋体" w:hAnsi="宋体" w:eastAsia="宋体" w:cs="宋体"/>
          <w:kern w:val="2"/>
          <w:sz w:val="22"/>
          <w:szCs w:val="22"/>
        </w:rPr>
        <w:t>监理人在本合同履行期间及本合同终止后两年内出版涉及本工程的有关监理与相关服务的资料的限制条件：</w:t>
      </w:r>
      <w:r>
        <w:rPr>
          <w:rFonts w:hint="eastAsia" w:ascii="宋体" w:hAnsi="宋体" w:eastAsia="宋体" w:cs="宋体"/>
          <w:kern w:val="2"/>
          <w:sz w:val="22"/>
          <w:szCs w:val="22"/>
          <w:u w:val="single"/>
        </w:rPr>
        <w:t>涉及本工程保密事项的不得使用。</w:t>
      </w: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18" w:name="_Toc202252033"/>
      <w:bookmarkStart w:id="19" w:name="_Toc202816995"/>
      <w:bookmarkStart w:id="20" w:name="_Toc202251699"/>
      <w:bookmarkStart w:id="21" w:name="_Toc202820350"/>
      <w:bookmarkStart w:id="22" w:name="_Toc202251074"/>
      <w:bookmarkStart w:id="23" w:name="_Toc202819877"/>
      <w:bookmarkStart w:id="24" w:name="_Toc202254104"/>
      <w:r>
        <w:rPr>
          <w:rFonts w:hint="eastAsia" w:ascii="宋体" w:hAnsi="宋体"/>
          <w:b/>
          <w:color w:val="auto"/>
          <w:sz w:val="32"/>
          <w:szCs w:val="32"/>
        </w:rPr>
        <w:t>自查表</w:t>
      </w:r>
      <w:bookmarkEnd w:id="18"/>
      <w:bookmarkEnd w:id="19"/>
      <w:bookmarkEnd w:id="20"/>
      <w:bookmarkEnd w:id="21"/>
      <w:bookmarkEnd w:id="22"/>
      <w:bookmarkEnd w:id="23"/>
      <w:bookmarkEnd w:id="24"/>
    </w:p>
    <w:tbl>
      <w:tblPr>
        <w:tblStyle w:val="27"/>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auto"/>
              </w:rPr>
            </w:pPr>
            <w:r>
              <w:rPr>
                <w:rFonts w:hint="eastAsia" w:ascii="宋体" w:hAnsi="宋体" w:cs="宋体"/>
                <w:color w:val="auto"/>
              </w:rPr>
              <w:t>磋商文件要求</w:t>
            </w:r>
            <w:r>
              <w:rPr>
                <w:rFonts w:hint="default"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1、供应商应具备《政府采购法》第二十二条规定的条件。</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1） 供应商必须是具有独立承担民事责任能力的在中华人民共和国境内注册的法人或其他组</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织，提交法人或者其他组织的营业执照等证明文件。</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2） 2018年经审计的财务报告或提供2019年5月至今&lt;任意一个月&gt;的财务状况或银行出具的资信证明复印件。如响应供应商为新注册的，提供成立至今的月或季度财务状况报告复印件。</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3） 2019年5月至今&lt;至少一个月&gt;缴纳税收和社保的凭证。如依法免税或不需要缴纳社会保</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障资金的，应提供相应文件证明。</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4） 提供具有履行合同所必需的设备和专业技术能力的书面承诺。</w:t>
            </w:r>
          </w:p>
          <w:p>
            <w:pPr>
              <w:keepNext w:val="0"/>
              <w:keepLines w:val="0"/>
              <w:widowControl/>
              <w:suppressLineNumbers w:val="0"/>
              <w:spacing w:before="0" w:beforeAutospacing="0" w:after="0" w:afterAutospacing="0"/>
              <w:ind w:left="0" w:right="0"/>
              <w:rPr>
                <w:rFonts w:hint="eastAsia" w:ascii="宋体" w:hAnsi="宋体" w:cs="宋体"/>
                <w:color w:val="auto"/>
                <w:lang w:val="en-US" w:eastAsia="zh-CN"/>
              </w:rPr>
            </w:pPr>
            <w:r>
              <w:rPr>
                <w:rFonts w:hint="eastAsia" w:ascii="宋体" w:hAnsi="宋体" w:cs="宋体"/>
                <w:color w:val="auto"/>
                <w:lang w:val="en-US" w:eastAsia="zh-CN"/>
              </w:rPr>
              <w:t>5） 提供参加政府采购活动前3年内在经营活动中没有重大违法记录的书面声明。</w:t>
            </w:r>
          </w:p>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lang w:val="en-US" w:eastAsia="zh-CN"/>
              </w:rPr>
              <w:t>6）法律、行政法规规定的其他条件。</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2、项目负责人资质类别和等级：项目负责人须具有交通运输部核发的公路工程监理工程师资格证书且其注册专业为公路工程，注册执业单位为供应商。</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cs="宋体"/>
                <w:color w:val="auto"/>
                <w:lang w:val="en-US" w:eastAsia="zh-CN"/>
              </w:rPr>
              <w:t>3、供应商应具有交通运输主管部门核发的在有效期内的公路工程专业丙级（或以上）监理资质证书。</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color w:val="auto"/>
              </w:rPr>
            </w:pPr>
            <w:r>
              <w:rPr>
                <w:rFonts w:hint="eastAsia"/>
                <w:color w:val="auto"/>
                <w:lang w:val="en-US" w:eastAsia="zh-CN"/>
              </w:rPr>
              <w:t>4、</w:t>
            </w:r>
            <w:r>
              <w:rPr>
                <w:rFonts w:hint="default"/>
                <w:color w:val="auto"/>
              </w:rPr>
              <w:t>在“信用中国”网站（www.creditchina.gov.cn）、中国政府采购网（www.ccgp.gov.cn）</w:t>
            </w:r>
          </w:p>
          <w:p>
            <w:pPr>
              <w:keepNext w:val="0"/>
              <w:keepLines w:val="0"/>
              <w:widowControl/>
              <w:suppressLineNumbers w:val="0"/>
              <w:spacing w:before="0" w:beforeAutospacing="0" w:after="0" w:afterAutospacing="0"/>
              <w:ind w:left="0" w:right="0"/>
              <w:rPr>
                <w:rFonts w:hint="default"/>
                <w:color w:val="auto"/>
              </w:rPr>
            </w:pPr>
            <w:r>
              <w:rPr>
                <w:rFonts w:hint="default"/>
                <w:color w:val="auto"/>
              </w:rPr>
              <w:t>查询供应商信用记录中，没有被列入失信被执行人、重大税收违法案件当事人名单、政府采</w:t>
            </w:r>
          </w:p>
          <w:p>
            <w:pPr>
              <w:keepNext w:val="0"/>
              <w:keepLines w:val="0"/>
              <w:widowControl/>
              <w:suppressLineNumbers w:val="0"/>
              <w:spacing w:before="0" w:beforeAutospacing="0" w:after="0" w:afterAutospacing="0"/>
              <w:ind w:left="0" w:right="0"/>
              <w:rPr>
                <w:rFonts w:hint="default"/>
                <w:color w:val="auto"/>
              </w:rPr>
            </w:pPr>
            <w:r>
              <w:rPr>
                <w:rFonts w:hint="default"/>
                <w:color w:val="auto"/>
              </w:rPr>
              <w:t>购严重违法失信行为记录名单及其他不符合《中华人民共和国政府采购法》第二十二条规定条件的供应商（处罚期限届满的除外）。（以采购代理机构于投标截止日当天在“信用中国”</w:t>
            </w:r>
          </w:p>
          <w:p>
            <w:pPr>
              <w:keepNext w:val="0"/>
              <w:keepLines w:val="0"/>
              <w:widowControl/>
              <w:suppressLineNumbers w:val="0"/>
              <w:spacing w:before="0" w:beforeAutospacing="0" w:after="0" w:afterAutospacing="0"/>
              <w:ind w:left="0" w:right="0"/>
              <w:rPr>
                <w:rFonts w:hint="default"/>
                <w:color w:val="auto"/>
              </w:rPr>
            </w:pPr>
            <w:r>
              <w:rPr>
                <w:rFonts w:hint="default"/>
                <w:color w:val="auto"/>
              </w:rPr>
              <w:t>网站（www.creditchina.gov.cn）及中国政府采购网（www.ccgp.gov.cn）查询结果为准）。</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为采购项目提供整体设计、规范编制或者项目管理、监理、检测等服务的供应商，不得再</w:t>
            </w:r>
          </w:p>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eastAsia="zh-CN"/>
              </w:rPr>
              <w:t>参加该采购项目的其他采购活动。（提供《承诺函》）</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lang w:eastAsia="zh-CN"/>
              </w:rPr>
              <w:t>本项目不接受联合体投标。</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具备招标文件中规定资格要求的及资格证明文件齐全；</w:t>
            </w:r>
          </w:p>
        </w:tc>
        <w:tc>
          <w:tcPr>
            <w:tcW w:w="1881" w:type="dxa"/>
            <w:tcBorders>
              <w:top w:val="outset" w:color="111111" w:sz="6" w:space="0"/>
              <w:left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投标函已提交并符合招标文件要求的；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响应供应商按招标文件要求缴纳投标保证金的；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按照招标文件规定要求签署、盖章且响应文件有法定代表人签字，或签字人有法定代表人有效授权书的；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line="480" w:lineRule="exact"/>
              <w:ind w:left="0" w:right="0"/>
              <w:rPr>
                <w:rFonts w:hint="default" w:ascii="宋体" w:cs="宋体"/>
                <w:color w:val="auto"/>
              </w:rPr>
            </w:pPr>
            <w:r>
              <w:rPr>
                <w:rFonts w:hint="eastAsia" w:ascii="宋体" w:hAnsi="宋体" w:eastAsia="宋体" w:cs="宋体"/>
                <w:kern w:val="0"/>
                <w:sz w:val="21"/>
                <w:szCs w:val="21"/>
                <w:lang w:val="en-US" w:eastAsia="zh-CN" w:bidi="ar"/>
              </w:rPr>
              <w:t>首次报价未超过本项目的最高限价的；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响应文件完全满足招标文件中标注★号条款无不响应或负偏离的；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响应文件没有招标文件中规定的其它无效投标条款的；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8" w:hRule="atLeast"/>
          <w:jc w:val="center"/>
        </w:trPr>
        <w:tc>
          <w:tcPr>
            <w:tcW w:w="783" w:type="dxa"/>
            <w:vMerge w:val="continue"/>
            <w:tcBorders>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eastAsia="宋体" w:cs="宋体"/>
                <w:kern w:val="0"/>
                <w:sz w:val="21"/>
                <w:szCs w:val="21"/>
                <w:lang w:val="en-US" w:eastAsia="zh-CN" w:bidi="ar"/>
              </w:rPr>
              <w:t>按有关法律、法规、规章不属于投标无效的。</w:t>
            </w:r>
          </w:p>
        </w:tc>
        <w:tc>
          <w:tcPr>
            <w:tcW w:w="1881" w:type="dxa"/>
            <w:tcBorders>
              <w:top w:val="outset" w:color="111111" w:sz="6" w:space="0"/>
              <w:left w:val="outset" w:color="111111" w:sz="6" w:space="0"/>
              <w:bottom w:val="outset" w:color="111111" w:sz="6" w:space="0"/>
              <w:right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□通过</w:t>
            </w:r>
            <w:r>
              <w:rPr>
                <w:rFonts w:hint="default"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keepNext w:val="0"/>
              <w:keepLines w:val="0"/>
              <w:widowControl/>
              <w:suppressLineNumbers w:val="0"/>
              <w:spacing w:before="0" w:beforeAutospacing="0" w:after="0" w:afterAutospacing="0"/>
              <w:ind w:left="0" w:right="0"/>
              <w:rPr>
                <w:rFonts w:hint="default" w:ascii="宋体" w:cs="宋体"/>
                <w:color w:val="auto"/>
              </w:rPr>
            </w:pPr>
            <w:r>
              <w:rPr>
                <w:rFonts w:hint="eastAsia" w:ascii="宋体" w:hAnsi="宋体" w:cs="宋体"/>
                <w:color w:val="auto"/>
              </w:rPr>
              <w:t>见报价文件第（</w:t>
            </w:r>
            <w:r>
              <w:rPr>
                <w:rFonts w:hint="default" w:ascii="宋体" w:hAnsi="宋体" w:cs="宋体"/>
                <w:color w:val="auto"/>
              </w:rPr>
              <w:t xml:space="preserve"> </w:t>
            </w:r>
            <w:r>
              <w:rPr>
                <w:rFonts w:hint="eastAsia" w:ascii="宋体" w:hAnsi="宋体" w:cs="宋体"/>
                <w:color w:val="auto"/>
              </w:rPr>
              <w:t>）页</w:t>
            </w:r>
          </w:p>
        </w:tc>
      </w:tr>
    </w:tbl>
    <w:p>
      <w:pPr>
        <w:pStyle w:val="13"/>
        <w:spacing w:after="0" w:line="360" w:lineRule="auto"/>
        <w:rPr>
          <w:rFonts w:hint="eastAsia" w:ascii="宋体" w:hAnsi="宋体"/>
          <w:color w:val="auto"/>
          <w:sz w:val="21"/>
          <w:szCs w:val="21"/>
        </w:rPr>
      </w:pPr>
    </w:p>
    <w:p>
      <w:pPr>
        <w:pStyle w:val="13"/>
        <w:keepNext w:val="0"/>
        <w:keepLines w:val="0"/>
        <w:pageBreakBefore w:val="0"/>
        <w:widowControl/>
        <w:kinsoku/>
        <w:wordWrap/>
        <w:overflowPunct/>
        <w:topLinePunct w:val="0"/>
        <w:autoSpaceDE/>
        <w:autoSpaceDN/>
        <w:bidi w:val="0"/>
        <w:spacing w:after="0" w:line="480" w:lineRule="auto"/>
        <w:textAlignment w:val="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3"/>
        <w:keepNext w:val="0"/>
        <w:keepLines w:val="0"/>
        <w:pageBreakBefore w:val="0"/>
        <w:widowControl/>
        <w:kinsoku/>
        <w:wordWrap/>
        <w:overflowPunct/>
        <w:topLinePunct w:val="0"/>
        <w:autoSpaceDE/>
        <w:autoSpaceDN/>
        <w:bidi w:val="0"/>
        <w:spacing w:after="0" w:line="480" w:lineRule="auto"/>
        <w:textAlignment w:val="auto"/>
        <w:rPr>
          <w:rFonts w:ascii="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keepNext w:val="0"/>
        <w:keepLines w:val="0"/>
        <w:pageBreakBefore w:val="0"/>
        <w:widowControl/>
        <w:tabs>
          <w:tab w:val="left" w:pos="800"/>
          <w:tab w:val="left" w:pos="1000"/>
        </w:tabs>
        <w:kinsoku/>
        <w:wordWrap/>
        <w:overflowPunct/>
        <w:topLinePunct w:val="0"/>
        <w:autoSpaceDE/>
        <w:autoSpaceDN/>
        <w:bidi w:val="0"/>
        <w:spacing w:line="480" w:lineRule="auto"/>
        <w:jc w:val="both"/>
        <w:textAlignment w:val="auto"/>
        <w:rPr>
          <w:rFonts w:hAnsi="宋体"/>
          <w:color w:val="auto"/>
          <w:szCs w:val="21"/>
        </w:rPr>
        <w:sectPr>
          <w:headerReference r:id="rId18" w:type="default"/>
          <w:footerReference r:id="rId19"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7"/>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0"/>
              <w:keepNext w:val="0"/>
              <w:keepLines w:val="0"/>
              <w:suppressLineNumbers w:val="0"/>
              <w:adjustRightInd/>
              <w:spacing w:before="0" w:beforeAutospacing="0" w:after="0" w:afterAutospacing="0" w:line="360" w:lineRule="auto"/>
              <w:ind w:left="0" w:right="0"/>
              <w:rPr>
                <w:rFonts w:hint="default"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3"/>
              <w:keepNext w:val="0"/>
              <w:keepLines w:val="0"/>
              <w:suppressLineNumbers w:val="0"/>
              <w:spacing w:before="0" w:beforeAutospacing="0" w:after="0" w:afterAutospacing="0" w:line="360" w:lineRule="auto"/>
              <w:ind w:left="0" w:right="0"/>
              <w:rPr>
                <w:rFonts w:hint="default" w:ascii="宋体"/>
                <w:color w:val="auto"/>
                <w:sz w:val="21"/>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b/>
                <w:bCs/>
                <w:i/>
                <w:iCs/>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b/>
                <w:bCs/>
                <w:i/>
                <w:iCs/>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0" w:leftChars="-81" w:right="0" w:firstLine="420" w:firstLineChars="200"/>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pStyle w:val="22"/>
              <w:keepNext w:val="0"/>
              <w:keepLines w:val="0"/>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2"/>
              <w:keepNext w:val="0"/>
              <w:keepLines w:val="0"/>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6330" w:type="dxa"/>
            <w:vAlign w:val="center"/>
          </w:tcPr>
          <w:p>
            <w:pPr>
              <w:keepNext w:val="0"/>
              <w:keepLines w:val="0"/>
              <w:widowControl/>
              <w:suppressLineNumbers w:val="0"/>
              <w:spacing w:before="0" w:beforeAutospacing="0" w:after="0" w:afterAutospacing="0" w:line="360" w:lineRule="auto"/>
              <w:ind w:left="0" w:right="0"/>
              <w:rPr>
                <w:rFonts w:hint="default" w:ascii="宋体"/>
                <w:color w:val="auto"/>
                <w:szCs w:val="21"/>
              </w:rPr>
            </w:pPr>
          </w:p>
        </w:tc>
        <w:tc>
          <w:tcPr>
            <w:tcW w:w="1620" w:type="dxa"/>
            <w:vAlign w:val="center"/>
          </w:tcPr>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见报价文件</w:t>
            </w:r>
          </w:p>
          <w:p>
            <w:pPr>
              <w:keepNext w:val="0"/>
              <w:keepLines w:val="0"/>
              <w:widowControl/>
              <w:suppressLineNumbers w:val="0"/>
              <w:spacing w:before="0" w:beforeAutospacing="0" w:after="0" w:afterAutospacing="0" w:line="360" w:lineRule="auto"/>
              <w:ind w:left="-171" w:right="0"/>
              <w:jc w:val="center"/>
              <w:rPr>
                <w:rFonts w:hint="default"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keepNext w:val="0"/>
              <w:keepLines w:val="0"/>
              <w:widowControl/>
              <w:suppressLineNumbers w:val="0"/>
              <w:spacing w:before="0" w:beforeAutospacing="0" w:after="0" w:afterAutospacing="0" w:line="360" w:lineRule="auto"/>
              <w:ind w:left="-65" w:leftChars="-31" w:right="0"/>
              <w:rPr>
                <w:rFonts w:hint="default"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技术商务</w:t>
            </w:r>
            <w:r>
              <w:rPr>
                <w:rFonts w:hint="eastAsia" w:ascii="宋体" w:hAnsi="宋体"/>
                <w:color w:val="auto"/>
                <w:szCs w:val="21"/>
              </w:rPr>
              <w:t>打分表》的内容，列出评审分项在报价文件所在位置，以便查对。</w:t>
            </w:r>
          </w:p>
        </w:tc>
      </w:tr>
    </w:tbl>
    <w:p>
      <w:pPr>
        <w:pStyle w:val="4"/>
        <w:numPr>
          <w:ilvl w:val="0"/>
          <w:numId w:val="0"/>
        </w:numPr>
        <w:spacing w:before="360" w:after="120"/>
        <w:rPr>
          <w:rFonts w:hAnsi="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宋体"/>
          <w:color w:val="auto"/>
          <w:szCs w:val="21"/>
          <w:u w:val="single"/>
        </w:rPr>
      </w:pPr>
      <w:r>
        <w:rPr>
          <w:rFonts w:hint="eastAsia" w:ascii="宋体" w:hAnsi="宋体"/>
          <w:color w:val="auto"/>
          <w:szCs w:val="21"/>
        </w:rPr>
        <w:t>报价人法定代表人（或法定代表人授权代表）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b/>
          <w:color w:val="auto"/>
          <w:sz w:val="36"/>
        </w:rPr>
      </w:pPr>
    </w:p>
    <w:p>
      <w:pPr>
        <w:pStyle w:val="15"/>
        <w:spacing w:line="480" w:lineRule="exact"/>
        <w:jc w:val="center"/>
        <w:rPr>
          <w:b/>
          <w:color w:val="auto"/>
          <w:sz w:val="36"/>
        </w:rPr>
      </w:pPr>
    </w:p>
    <w:p>
      <w:pPr>
        <w:pStyle w:val="15"/>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25" w:name="_Hlt10519799"/>
      <w:bookmarkEnd w:id="25"/>
      <w:bookmarkStart w:id="26" w:name="_Toc42951051"/>
      <w:r>
        <w:rPr>
          <w:color w:val="auto"/>
          <w:sz w:val="32"/>
          <w:szCs w:val="32"/>
        </w:rPr>
        <w:t>1</w:t>
      </w:r>
      <w:r>
        <w:rPr>
          <w:rFonts w:hint="eastAsia"/>
          <w:color w:val="auto"/>
          <w:sz w:val="32"/>
          <w:szCs w:val="32"/>
        </w:rPr>
        <w:t>．报</w:t>
      </w:r>
      <w:bookmarkStart w:id="27" w:name="_Hlt10519308"/>
      <w:bookmarkEnd w:id="27"/>
      <w:r>
        <w:rPr>
          <w:rFonts w:hint="eastAsia"/>
          <w:color w:val="auto"/>
          <w:sz w:val="32"/>
          <w:szCs w:val="32"/>
        </w:rPr>
        <w:t>价文件格式</w:t>
      </w:r>
      <w:bookmarkEnd w:id="26"/>
      <w:bookmarkStart w:id="28" w:name="_Hlt10456397"/>
      <w:bookmarkEnd w:id="28"/>
    </w:p>
    <w:p>
      <w:pPr>
        <w:pStyle w:val="15"/>
        <w:spacing w:line="480" w:lineRule="exact"/>
        <w:ind w:left="420" w:leftChars="200"/>
        <w:rPr>
          <w:b/>
          <w:color w:val="auto"/>
        </w:rPr>
      </w:pPr>
    </w:p>
    <w:p>
      <w:pPr>
        <w:pStyle w:val="15"/>
        <w:spacing w:line="480" w:lineRule="exact"/>
        <w:ind w:left="420" w:leftChars="200"/>
        <w:rPr>
          <w:b/>
          <w:color w:val="auto"/>
        </w:rPr>
      </w:pPr>
      <w:r>
        <w:rPr>
          <w:rFonts w:hint="eastAsia"/>
          <w:b/>
          <w:color w:val="auto"/>
        </w:rPr>
        <w:t>附表</w:t>
      </w:r>
      <w:r>
        <w:rPr>
          <w:b/>
          <w:color w:val="auto"/>
        </w:rPr>
        <w:t xml:space="preserve">1.1  </w:t>
      </w:r>
    </w:p>
    <w:p>
      <w:pPr>
        <w:pStyle w:val="15"/>
        <w:spacing w:line="480" w:lineRule="exact"/>
        <w:jc w:val="center"/>
        <w:rPr>
          <w:b/>
          <w:color w:val="auto"/>
          <w:sz w:val="24"/>
        </w:rPr>
      </w:pPr>
      <w:r>
        <w:rPr>
          <w:rFonts w:hint="eastAsia"/>
          <w:b/>
          <w:color w:val="auto"/>
          <w:sz w:val="24"/>
        </w:rPr>
        <w:t>报价总表</w:t>
      </w:r>
    </w:p>
    <w:p>
      <w:pPr>
        <w:pStyle w:val="15"/>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5"/>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lang w:val="en-US" w:eastAsia="zh-CN"/>
        </w:rPr>
        <w:t xml:space="preserve">     </w:t>
      </w:r>
      <w:r>
        <w:rPr>
          <w:rFonts w:hint="eastAsia"/>
          <w:color w:val="auto"/>
          <w:szCs w:val="21"/>
          <w:lang w:eastAsia="zh-CN"/>
        </w:rPr>
        <w:t xml:space="preserve">采购项目编号：445381-202006-348003-0003   </w:t>
      </w:r>
    </w:p>
    <w:tbl>
      <w:tblPr>
        <w:tblStyle w:val="27"/>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rPr>
              <w:t>磋商总报价（人民币</w:t>
            </w:r>
            <w:r>
              <w:rPr>
                <w:rFonts w:hint="default"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r>
              <w:rPr>
                <w:rFonts w:hint="default" w:ascii="宋体" w:hAnsi="宋体"/>
                <w:color w:val="auto"/>
              </w:rPr>
              <w:t>1</w:t>
            </w:r>
          </w:p>
        </w:tc>
        <w:tc>
          <w:tcPr>
            <w:tcW w:w="2902" w:type="dxa"/>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c>
          <w:tcPr>
            <w:tcW w:w="2844" w:type="dxa"/>
            <w:tcBorders>
              <w:top w:val="single" w:color="auto" w:sz="6" w:space="0"/>
              <w:left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both"/>
              <w:rPr>
                <w:rFonts w:hint="default" w:ascii="宋体"/>
                <w:b/>
                <w:color w:val="auto"/>
              </w:rPr>
            </w:pPr>
            <w:r>
              <w:rPr>
                <w:rFonts w:hint="eastAsia" w:ascii="宋体" w:hAnsi="宋体"/>
                <w:b/>
                <w:color w:val="auto"/>
              </w:rPr>
              <w:t>大写：</w:t>
            </w:r>
          </w:p>
          <w:p>
            <w:pPr>
              <w:keepNext w:val="0"/>
              <w:keepLines w:val="0"/>
              <w:widowControl/>
              <w:suppressLineNumbers w:val="0"/>
              <w:autoSpaceDE w:val="0"/>
              <w:autoSpaceDN w:val="0"/>
              <w:adjustRightInd w:val="0"/>
              <w:spacing w:before="0" w:beforeAutospacing="0" w:after="0" w:afterAutospacing="0" w:line="480" w:lineRule="exact"/>
              <w:ind w:left="0" w:right="0"/>
              <w:jc w:val="both"/>
              <w:rPr>
                <w:rFonts w:hint="default" w:ascii="宋体"/>
                <w:b/>
                <w:color w:val="auto"/>
              </w:rPr>
            </w:pPr>
            <w:r>
              <w:rPr>
                <w:rFonts w:hint="eastAsia" w:ascii="宋体" w:hAnsi="宋体"/>
                <w:b/>
                <w:color w:val="auto"/>
              </w:rPr>
              <w:t>小写：</w:t>
            </w:r>
          </w:p>
        </w:tc>
      </w:tr>
    </w:tbl>
    <w:p>
      <w:pPr>
        <w:pStyle w:val="15"/>
        <w:keepNext w:val="0"/>
        <w:keepLines w:val="0"/>
        <w:pageBreakBefore w:val="0"/>
        <w:kinsoku/>
        <w:wordWrap/>
        <w:overflowPunct/>
        <w:topLinePunct w:val="0"/>
        <w:bidi w:val="0"/>
        <w:snapToGrid/>
        <w:spacing w:line="480" w:lineRule="auto"/>
        <w:textAlignment w:val="auto"/>
        <w:rPr>
          <w:rFonts w:hint="eastAsia"/>
          <w:color w:val="auto"/>
        </w:rPr>
      </w:pPr>
    </w:p>
    <w:p>
      <w:pPr>
        <w:pStyle w:val="15"/>
        <w:keepNext w:val="0"/>
        <w:keepLines w:val="0"/>
        <w:pageBreakBefore w:val="0"/>
        <w:kinsoku/>
        <w:wordWrap/>
        <w:overflowPunct/>
        <w:topLinePunct w:val="0"/>
        <w:bidi w:val="0"/>
        <w:snapToGrid/>
        <w:spacing w:line="480" w:lineRule="auto"/>
        <w:textAlignment w:val="auto"/>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5"/>
        <w:keepNext w:val="0"/>
        <w:keepLines w:val="0"/>
        <w:pageBreakBefore w:val="0"/>
        <w:kinsoku/>
        <w:wordWrap/>
        <w:overflowPunct/>
        <w:topLinePunct w:val="0"/>
        <w:bidi w:val="0"/>
        <w:snapToGrid/>
        <w:spacing w:line="480" w:lineRule="auto"/>
        <w:ind w:left="735" w:hanging="735"/>
        <w:textAlignment w:val="auto"/>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5"/>
        <w:keepNext w:val="0"/>
        <w:keepLines w:val="0"/>
        <w:pageBreakBefore w:val="0"/>
        <w:kinsoku/>
        <w:wordWrap/>
        <w:overflowPunct/>
        <w:topLinePunct w:val="0"/>
        <w:bidi w:val="0"/>
        <w:snapToGrid/>
        <w:spacing w:line="480" w:lineRule="auto"/>
        <w:ind w:left="735" w:hanging="735"/>
        <w:textAlignment w:val="auto"/>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5"/>
        <w:keepNext w:val="0"/>
        <w:keepLines w:val="0"/>
        <w:pageBreakBefore w:val="0"/>
        <w:kinsoku/>
        <w:wordWrap/>
        <w:overflowPunct/>
        <w:topLinePunct w:val="0"/>
        <w:bidi w:val="0"/>
        <w:snapToGrid/>
        <w:spacing w:line="480" w:lineRule="auto"/>
        <w:ind w:left="735" w:hanging="735"/>
        <w:textAlignment w:val="auto"/>
        <w:rPr>
          <w:rFonts w:ascii="Tahoma" w:hAnsi="Tahoma" w:cs="Tahoma"/>
          <w:color w:val="auto"/>
        </w:rPr>
      </w:pPr>
    </w:p>
    <w:p>
      <w:pPr>
        <w:keepNext w:val="0"/>
        <w:keepLines w:val="0"/>
        <w:pageBreakBefore w:val="0"/>
        <w:tabs>
          <w:tab w:val="left" w:pos="676"/>
          <w:tab w:val="left" w:pos="2330"/>
          <w:tab w:val="left" w:pos="9230"/>
        </w:tabs>
        <w:kinsoku/>
        <w:wordWrap/>
        <w:overflowPunct/>
        <w:topLinePunct w:val="0"/>
        <w:autoSpaceDE w:val="0"/>
        <w:autoSpaceDN w:val="0"/>
        <w:bidi w:val="0"/>
        <w:adjustRightInd w:val="0"/>
        <w:snapToGrid/>
        <w:spacing w:line="480" w:lineRule="auto"/>
        <w:ind w:left="4700" w:leftChars="2238"/>
        <w:textAlignment w:val="auto"/>
        <w:rPr>
          <w:rFonts w:ascii="Tahoma" w:hAnsi="Tahoma" w:cs="Tahoma"/>
          <w:color w:val="auto"/>
        </w:rPr>
      </w:pPr>
      <w:r>
        <w:rPr>
          <w:rFonts w:hint="eastAsia" w:ascii="Tahoma" w:hAnsi="Tahoma" w:cs="Tahoma"/>
          <w:color w:val="auto"/>
        </w:rPr>
        <w:t>报价人（公章）：</w:t>
      </w:r>
    </w:p>
    <w:p>
      <w:pPr>
        <w:keepNext w:val="0"/>
        <w:keepLines w:val="0"/>
        <w:pageBreakBefore w:val="0"/>
        <w:tabs>
          <w:tab w:val="left" w:pos="676"/>
          <w:tab w:val="left" w:pos="2330"/>
          <w:tab w:val="left" w:pos="9230"/>
        </w:tabs>
        <w:kinsoku/>
        <w:wordWrap/>
        <w:overflowPunct/>
        <w:topLinePunct w:val="0"/>
        <w:autoSpaceDE w:val="0"/>
        <w:autoSpaceDN w:val="0"/>
        <w:bidi w:val="0"/>
        <w:adjustRightInd w:val="0"/>
        <w:snapToGrid/>
        <w:spacing w:line="480" w:lineRule="auto"/>
        <w:ind w:left="4700" w:leftChars="2238"/>
        <w:textAlignment w:val="auto"/>
        <w:rPr>
          <w:rFonts w:ascii="Tahoma" w:hAnsi="Tahoma" w:cs="Tahoma"/>
          <w:color w:val="auto"/>
        </w:rPr>
      </w:pPr>
      <w:r>
        <w:rPr>
          <w:rFonts w:hint="eastAsia" w:ascii="Tahoma" w:hAnsi="Tahoma" w:cs="Tahoma"/>
          <w:color w:val="auto"/>
        </w:rPr>
        <w:t>授权代表（</w:t>
      </w:r>
      <w:r>
        <w:rPr>
          <w:rFonts w:hint="eastAsia" w:ascii="Tahoma" w:hAnsi="Tahoma" w:cs="Tahoma"/>
          <w:color w:val="auto"/>
          <w:lang w:eastAsia="zh-CN"/>
        </w:rPr>
        <w:t>签字或盖章</w:t>
      </w:r>
      <w:r>
        <w:rPr>
          <w:rFonts w:hint="eastAsia" w:ascii="Tahoma" w:hAnsi="Tahoma" w:cs="Tahoma"/>
          <w:color w:val="auto"/>
        </w:rPr>
        <w:t>）：</w:t>
      </w:r>
    </w:p>
    <w:p>
      <w:pPr>
        <w:pStyle w:val="15"/>
        <w:keepNext w:val="0"/>
        <w:keepLines w:val="0"/>
        <w:pageBreakBefore w:val="0"/>
        <w:kinsoku/>
        <w:wordWrap/>
        <w:overflowPunct/>
        <w:topLinePunct w:val="0"/>
        <w:bidi w:val="0"/>
        <w:snapToGrid/>
        <w:spacing w:line="480" w:lineRule="auto"/>
        <w:ind w:left="4700" w:leftChars="2238"/>
        <w:textAlignment w:val="auto"/>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5"/>
        <w:spacing w:line="360" w:lineRule="auto"/>
        <w:ind w:left="4700" w:leftChars="2238"/>
        <w:rPr>
          <w:color w:val="auto"/>
        </w:rPr>
      </w:pPr>
      <w:r>
        <w:rPr>
          <w:color w:val="auto"/>
        </w:rPr>
        <w:br w:type="page"/>
      </w:r>
    </w:p>
    <w:p>
      <w:pPr>
        <w:pStyle w:val="15"/>
        <w:spacing w:line="360" w:lineRule="auto"/>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rPr>
          <w:color w:val="auto"/>
          <w:sz w:val="36"/>
        </w:rPr>
      </w:pPr>
    </w:p>
    <w:p>
      <w:pPr>
        <w:pStyle w:val="15"/>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5"/>
        <w:spacing w:line="480" w:lineRule="exact"/>
        <w:jc w:val="center"/>
        <w:rPr>
          <w:b/>
          <w:color w:val="auto"/>
          <w:sz w:val="36"/>
        </w:rPr>
      </w:pPr>
    </w:p>
    <w:p>
      <w:pPr>
        <w:pStyle w:val="3"/>
        <w:spacing w:line="480" w:lineRule="exact"/>
        <w:rPr>
          <w:color w:val="auto"/>
          <w:sz w:val="32"/>
          <w:szCs w:val="32"/>
        </w:rPr>
      </w:pPr>
      <w:r>
        <w:rPr>
          <w:color w:val="auto"/>
        </w:rPr>
        <w:br w:type="page"/>
      </w:r>
      <w:bookmarkStart w:id="29" w:name="_Hlt10519541"/>
      <w:bookmarkEnd w:id="29"/>
      <w:bookmarkStart w:id="30" w:name="_Toc42951052"/>
      <w:bookmarkStart w:id="31" w:name="_Hlt10456257"/>
      <w:r>
        <w:rPr>
          <w:color w:val="auto"/>
          <w:sz w:val="32"/>
          <w:szCs w:val="32"/>
        </w:rPr>
        <w:t>2</w:t>
      </w:r>
      <w:r>
        <w:rPr>
          <w:rFonts w:hint="eastAsia"/>
          <w:color w:val="auto"/>
          <w:sz w:val="32"/>
          <w:szCs w:val="32"/>
        </w:rPr>
        <w:t>．报价函格式</w:t>
      </w:r>
      <w:bookmarkEnd w:id="30"/>
    </w:p>
    <w:bookmarkEnd w:id="31"/>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5"/>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5"/>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5"/>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5"/>
        <w:spacing w:line="480" w:lineRule="exact"/>
        <w:rPr>
          <w:color w:val="auto"/>
        </w:rPr>
      </w:pPr>
      <w:r>
        <w:rPr>
          <w:rFonts w:hint="eastAsia"/>
          <w:color w:val="auto"/>
        </w:rPr>
        <w:t>（一）报价函；</w:t>
      </w:r>
    </w:p>
    <w:p>
      <w:pPr>
        <w:pStyle w:val="15"/>
        <w:spacing w:line="480" w:lineRule="exact"/>
        <w:rPr>
          <w:color w:val="auto"/>
        </w:rPr>
      </w:pPr>
      <w:r>
        <w:rPr>
          <w:rFonts w:hint="eastAsia"/>
          <w:color w:val="auto"/>
        </w:rPr>
        <w:t>（二）授权书；</w:t>
      </w:r>
    </w:p>
    <w:p>
      <w:pPr>
        <w:pStyle w:val="15"/>
        <w:spacing w:line="480" w:lineRule="exact"/>
        <w:rPr>
          <w:color w:val="auto"/>
        </w:rPr>
      </w:pPr>
      <w:r>
        <w:rPr>
          <w:rFonts w:hint="eastAsia"/>
          <w:color w:val="auto"/>
        </w:rPr>
        <w:t>（三）资格证明文件；</w:t>
      </w:r>
    </w:p>
    <w:p>
      <w:pPr>
        <w:pStyle w:val="15"/>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5"/>
        <w:spacing w:line="480" w:lineRule="exact"/>
        <w:rPr>
          <w:color w:val="auto"/>
        </w:rPr>
      </w:pPr>
      <w:r>
        <w:rPr>
          <w:rFonts w:hint="eastAsia"/>
          <w:color w:val="auto"/>
        </w:rPr>
        <w:t>（五）商务响应表及差异表；</w:t>
      </w:r>
    </w:p>
    <w:p>
      <w:pPr>
        <w:pStyle w:val="15"/>
        <w:spacing w:line="480" w:lineRule="exact"/>
        <w:rPr>
          <w:color w:val="auto"/>
        </w:rPr>
      </w:pPr>
      <w:r>
        <w:rPr>
          <w:rFonts w:hint="eastAsia"/>
          <w:color w:val="auto"/>
        </w:rPr>
        <w:t>（六）按磋商文件报价人须知的要求提供的报价文件格式的其它有关文件。</w:t>
      </w:r>
    </w:p>
    <w:p>
      <w:pPr>
        <w:pStyle w:val="15"/>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5"/>
        <w:spacing w:line="480" w:lineRule="exact"/>
        <w:rPr>
          <w:color w:val="auto"/>
        </w:rPr>
      </w:pPr>
      <w:r>
        <w:rPr>
          <w:color w:val="auto"/>
        </w:rPr>
        <w:t xml:space="preserve">     </w:t>
      </w:r>
      <w:r>
        <w:rPr>
          <w:rFonts w:hint="eastAsia"/>
          <w:color w:val="auto"/>
        </w:rPr>
        <w:t>技术响应文件及差异表</w:t>
      </w:r>
    </w:p>
    <w:p>
      <w:pPr>
        <w:pStyle w:val="15"/>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 xml:space="preserve">采购项目编号：445381-202006-348003-0003   </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hint="eastAsia" w:ascii="宋体"/>
          <w:color w:val="auto"/>
          <w:lang w:val="en-US" w:eastAsia="zh-CN"/>
        </w:rPr>
        <w:t>6</w:t>
      </w:r>
      <w:r>
        <w:rPr>
          <w:rFonts w:ascii="宋体"/>
          <w:color w:val="auto"/>
          <w:u w:val="single"/>
        </w:rPr>
        <w:t>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7"/>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4"/>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 xml:space="preserve">采购项目编号：445381-202006-348003-0003   </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w:t>
      </w:r>
      <w:r>
        <w:rPr>
          <w:rFonts w:hint="eastAsia" w:ascii="宋体"/>
          <w:color w:val="auto"/>
          <w:lang w:eastAsia="zh-CN"/>
        </w:rPr>
        <w:t>签字或盖章</w:t>
      </w:r>
      <w:r>
        <w:rPr>
          <w:rFonts w:hint="eastAsia" w:ascii="宋体"/>
          <w:color w:val="auto"/>
        </w:rPr>
        <w:t>）：</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3"/>
        <w:spacing w:line="480" w:lineRule="exact"/>
        <w:rPr>
          <w:color w:val="auto"/>
          <w:sz w:val="32"/>
          <w:szCs w:val="32"/>
        </w:rPr>
      </w:pPr>
      <w:r>
        <w:rPr>
          <w:color w:val="auto"/>
        </w:rPr>
        <w:br w:type="page"/>
      </w:r>
      <w:bookmarkStart w:id="32" w:name="_Toc42951053"/>
      <w:r>
        <w:rPr>
          <w:color w:val="auto"/>
          <w:sz w:val="32"/>
          <w:szCs w:val="32"/>
        </w:rPr>
        <w:t>3</w:t>
      </w:r>
      <w:r>
        <w:rPr>
          <w:rFonts w:hint="eastAsia"/>
          <w:color w:val="auto"/>
          <w:sz w:val="32"/>
          <w:szCs w:val="32"/>
        </w:rPr>
        <w:t>．</w:t>
      </w:r>
      <w:bookmarkEnd w:id="32"/>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5"/>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olor w:val="auto"/>
          <w:lang w:eastAsia="zh-CN"/>
        </w:rPr>
        <w:t>签字或盖章</w:t>
      </w:r>
      <w:r>
        <w:rPr>
          <w:rFonts w:hint="eastAsia" w:ascii="新宋体" w:hAnsi="新宋体" w:eastAsia="新宋体"/>
          <w:color w:val="auto"/>
        </w:rPr>
        <w:t>）：</w:t>
      </w:r>
    </w:p>
    <w:p>
      <w:pPr>
        <w:pStyle w:val="15"/>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5"/>
        <w:spacing w:line="480" w:lineRule="exact"/>
        <w:rPr>
          <w:color w:val="auto"/>
        </w:rPr>
      </w:pPr>
    </w:p>
    <w:p>
      <w:pPr>
        <w:pStyle w:val="15"/>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5"/>
        <w:spacing w:line="480" w:lineRule="exact"/>
        <w:rPr>
          <w:color w:val="auto"/>
          <w:sz w:val="24"/>
        </w:rPr>
      </w:pPr>
    </w:p>
    <w:p>
      <w:pPr>
        <w:pStyle w:val="15"/>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 xml:space="preserve">采购项目编号：445381-202006-348003-0003   </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5"/>
        <w:spacing w:line="480" w:lineRule="exact"/>
        <w:rPr>
          <w:color w:val="auto"/>
        </w:rPr>
      </w:pPr>
    </w:p>
    <w:p>
      <w:pPr>
        <w:pStyle w:val="15"/>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w:t>
      </w:r>
      <w:r>
        <w:rPr>
          <w:rFonts w:hint="eastAsia" w:ascii="宋体"/>
          <w:color w:val="auto"/>
          <w:lang w:eastAsia="zh-CN"/>
        </w:rPr>
        <w:t>签字或盖章</w:t>
      </w:r>
      <w:r>
        <w:rPr>
          <w:rFonts w:hint="eastAsia" w:ascii="宋体"/>
          <w:color w:val="auto"/>
        </w:rPr>
        <w:t>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w:t>
      </w:r>
      <w:r>
        <w:rPr>
          <w:rFonts w:hint="eastAsia" w:ascii="宋体"/>
          <w:color w:val="auto"/>
          <w:lang w:eastAsia="zh-CN"/>
        </w:rPr>
        <w:t>签字或盖章</w:t>
      </w:r>
      <w:r>
        <w:rPr>
          <w:rFonts w:hint="eastAsia" w:ascii="宋体"/>
          <w:color w:val="auto"/>
        </w:rPr>
        <w:t>）：</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w:t>
      </w:r>
      <w:r>
        <w:rPr>
          <w:rFonts w:hint="eastAsia" w:ascii="宋体"/>
          <w:color w:val="auto"/>
          <w:spacing w:val="20"/>
          <w:lang w:eastAsia="zh-CN"/>
        </w:rPr>
        <w:t>签字或盖章</w:t>
      </w:r>
      <w:r>
        <w:rPr>
          <w:rFonts w:hint="eastAsia" w:ascii="宋体"/>
          <w:color w:val="auto"/>
          <w:spacing w:val="20"/>
        </w:rPr>
        <w:t>）</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5"/>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5"/>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5"/>
        <w:spacing w:line="480" w:lineRule="exact"/>
        <w:rPr>
          <w:rFonts w:ascii="Arial" w:hAnsi="Arial"/>
          <w:color w:val="auto"/>
        </w:rPr>
      </w:pPr>
    </w:p>
    <w:p>
      <w:pPr>
        <w:pStyle w:val="15"/>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5"/>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5"/>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5"/>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授权代表（</w:t>
      </w:r>
      <w:r>
        <w:rPr>
          <w:rFonts w:hint="eastAsia" w:ascii="Arial" w:hAnsi="Arial"/>
          <w:color w:val="auto"/>
          <w:lang w:eastAsia="zh-CN"/>
        </w:rPr>
        <w:t>签字或盖章</w:t>
      </w:r>
      <w:r>
        <w:rPr>
          <w:rFonts w:hint="eastAsia" w:ascii="Arial" w:hAnsi="Arial"/>
          <w:color w:val="auto"/>
        </w:rPr>
        <w:t>）：</w:t>
      </w:r>
      <w:r>
        <w:rPr>
          <w:rFonts w:ascii="Arial" w:hAnsi="Arial"/>
          <w:color w:val="auto"/>
          <w:u w:val="single"/>
        </w:rPr>
        <w:t xml:space="preserve">                   </w:t>
      </w:r>
      <w:r>
        <w:rPr>
          <w:rFonts w:ascii="Arial" w:hAnsi="Arial"/>
          <w:color w:val="auto"/>
        </w:rPr>
        <w:t xml:space="preserve"> </w:t>
      </w:r>
      <w:r>
        <w:rPr>
          <w:rFonts w:hint="eastAsia" w:ascii="Arial" w:hAnsi="Arial"/>
          <w:color w:val="auto"/>
          <w:lang w:eastAsia="zh-CN"/>
        </w:rPr>
        <w:t>签字或盖章</w:t>
      </w:r>
      <w:r>
        <w:rPr>
          <w:rFonts w:hint="eastAsia" w:ascii="Arial" w:hAnsi="Arial"/>
          <w:color w:val="auto"/>
        </w:rPr>
        <w:t>人姓名（印刷体）</w:t>
      </w:r>
      <w:r>
        <w:rPr>
          <w:rFonts w:ascii="Arial" w:hAnsi="Arial"/>
          <w:color w:val="auto"/>
          <w:u w:val="single"/>
        </w:rPr>
        <w:t xml:space="preserve">                 </w:t>
      </w:r>
      <w:r>
        <w:rPr>
          <w:rFonts w:ascii="Arial" w:hAnsi="Arial"/>
          <w:color w:val="auto"/>
        </w:rPr>
        <w:t>.</w:t>
      </w:r>
    </w:p>
    <w:p>
      <w:pPr>
        <w:pStyle w:val="15"/>
        <w:spacing w:line="480" w:lineRule="exact"/>
        <w:rPr>
          <w:rFonts w:ascii="Arial" w:hAnsi="Arial"/>
          <w:color w:val="auto"/>
        </w:rPr>
      </w:pPr>
    </w:p>
    <w:p>
      <w:pPr>
        <w:pStyle w:val="15"/>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5"/>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5"/>
        <w:spacing w:line="480" w:lineRule="exact"/>
        <w:rPr>
          <w:color w:val="auto"/>
        </w:rPr>
        <w:sectPr>
          <w:headerReference r:id="rId20" w:type="default"/>
          <w:footerReference r:id="rId21"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33"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33"/>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lang w:val="en-US" w:eastAsia="zh-CN"/>
        </w:rPr>
        <w:t xml:space="preserve">     </w:t>
      </w:r>
      <w:r>
        <w:rPr>
          <w:rFonts w:ascii="宋体"/>
          <w:color w:val="auto"/>
        </w:rPr>
        <w:t>[</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5.1   供应商应具备《政府采购法》第二十二条规定的条件。</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1） 供应商必须是具有独立承担民事责任能力的在中华人民共和国境内注册的法人或其他组</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织，提交法人或者其他组织的营业执照等证明文件。</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2） 2018年经审计的财务报告或提供2019年5月至今&lt;任意一个月&gt;的财务状况或银行出具的资信证明复印件。如响应供应商为新注册的，提供成立至今的月或季度财务状况报告复印件。</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3） 2019年5月至今&lt;至少一个月&gt;缴纳税收和社保的凭证。如依法免税或不需要缴纳社会保</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障资金的，应提供相应文件证明。</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4） 提供具有履行合同所必需的设备和专业技术能力的书面承诺。</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5） 提供参加政府采购活动前3年内在经营活动中没有重大违法记录的书面声明。</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6）法律、行政法规规定的其他条件。</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5.2   项目负责人资质类别和等级：项目负责人须具有交通运输部核发的公路工程监理工程师资格证书且其注册专业为公路工程，注册执业单位为供应商。</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 xml:space="preserve">5.3   供应商应具有交通运输主管部门核发的在有效期内的公路工程专业丙级（或以上）监理资质证书。 </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5.4   在“信用中国”网站（www.creditchina.gov.cn）、中国政府采购网（www.ccgp.gov.cn）</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查询供应商信用记录中，没有被列入失信被执行人、重大税收违法案件当事人名单、政府采</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购严重违法失信行为记录名单及其他不符合《中华人民共和国政府采购法》第二十二条规定条件的供应商（处罚期限届满的除外）。（以采购代理机构于投标截止日当天在“信用中国”</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网站（www.creditchina.gov.cn）及中国政府采购网（www.ccgp.gov.cn）查询结果为准）。</w:t>
      </w:r>
    </w:p>
    <w:p>
      <w:pPr>
        <w:spacing w:line="480" w:lineRule="exact"/>
        <w:rPr>
          <w:rFonts w:hint="eastAsia" w:ascii="宋体" w:hAnsi="宋体" w:cs="Times New Roman"/>
          <w:color w:val="auto"/>
          <w:spacing w:val="6"/>
          <w:szCs w:val="21"/>
          <w:lang w:val="en-US" w:eastAsia="zh-CN"/>
        </w:rPr>
      </w:pPr>
      <w:r>
        <w:rPr>
          <w:rFonts w:hint="eastAsia" w:ascii="宋体" w:hAnsi="宋体" w:cs="Times New Roman"/>
          <w:color w:val="auto"/>
          <w:spacing w:val="6"/>
          <w:szCs w:val="21"/>
          <w:lang w:val="en-US" w:eastAsia="zh-CN"/>
        </w:rPr>
        <w:t xml:space="preserve">5.5   为采购项目提供整体设计、规范编制或者项目管理、监理、检测等服务的供应商，不得再参加该采购项目的其他采购活动。（提供《承诺函》） </w:t>
      </w:r>
    </w:p>
    <w:p>
      <w:pPr>
        <w:spacing w:line="480" w:lineRule="exact"/>
        <w:rPr>
          <w:rFonts w:ascii="宋体" w:hAnsi="宋体"/>
          <w:b/>
          <w:bCs/>
          <w:color w:val="auto"/>
          <w:sz w:val="32"/>
          <w:szCs w:val="32"/>
        </w:rPr>
      </w:pPr>
      <w:r>
        <w:rPr>
          <w:rFonts w:hint="eastAsia" w:ascii="宋体" w:hAnsi="宋体" w:cs="Times New Roman"/>
          <w:color w:val="auto"/>
          <w:spacing w:val="6"/>
          <w:szCs w:val="21"/>
          <w:lang w:val="en-US" w:eastAsia="zh-CN"/>
        </w:rPr>
        <w:t xml:space="preserve">5.6    本项目不接受联合体投标。 </w:t>
      </w:r>
    </w:p>
    <w:p>
      <w:pPr>
        <w:spacing w:line="480" w:lineRule="exact"/>
        <w:rPr>
          <w:rFonts w:ascii="宋体" w:hAnsi="宋体"/>
          <w:b/>
          <w:bCs/>
          <w:color w:val="auto"/>
          <w:sz w:val="32"/>
          <w:szCs w:val="32"/>
        </w:rPr>
      </w:pPr>
    </w:p>
    <w:p>
      <w:pPr>
        <w:spacing w:line="480" w:lineRule="exact"/>
        <w:rPr>
          <w:rFonts w:hint="eastAsia" w:ascii="宋体" w:hAnsi="宋体" w:cs="宋体"/>
          <w:b/>
          <w:bCs/>
          <w:color w:val="auto"/>
          <w:sz w:val="32"/>
          <w:szCs w:val="32"/>
        </w:rPr>
      </w:pPr>
      <w:bookmarkStart w:id="34" w:name="_Hlt10549792"/>
      <w:bookmarkEnd w:id="34"/>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color w:val="auto"/>
        </w:rPr>
      </w:pPr>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7"/>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5"/>
        <w:spacing w:line="480" w:lineRule="exact"/>
        <w:ind w:left="4700" w:leftChars="2238"/>
        <w:rPr>
          <w:rFonts w:hint="eastAsia" w:hAnsi="宋体" w:cs="宋体"/>
          <w:color w:val="auto"/>
        </w:rPr>
      </w:pPr>
      <w:r>
        <w:rPr>
          <w:rFonts w:hint="eastAsia" w:hAnsi="宋体" w:cs="宋体"/>
          <w:color w:val="auto"/>
        </w:rPr>
        <w:t>日       期：</w:t>
      </w:r>
    </w:p>
    <w:p>
      <w:pPr>
        <w:pStyle w:val="15"/>
        <w:spacing w:line="480" w:lineRule="exact"/>
        <w:ind w:left="4700" w:leftChars="2238"/>
        <w:rPr>
          <w:rFonts w:hint="eastAsia" w:hAnsi="宋体" w:cs="宋体"/>
          <w:color w:val="auto"/>
        </w:rPr>
      </w:pPr>
    </w:p>
    <w:p>
      <w:pPr>
        <w:pStyle w:val="15"/>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7"/>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7"/>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rPr>
                  </w:pPr>
                </w:p>
              </w:tc>
            </w:tr>
          </w:tbl>
          <w:p>
            <w:pPr>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7"/>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9636" w:type="dxa"/>
            <w:vAlign w:val="top"/>
          </w:tcPr>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p>
            <w:pPr>
              <w:keepNext w:val="0"/>
              <w:keepLines w:val="0"/>
              <w:widowControl/>
              <w:suppressLineNumbers w:val="0"/>
              <w:spacing w:before="120" w:beforeLines="50" w:beforeAutospacing="0" w:after="0" w:afterAutospacing="0" w:line="288" w:lineRule="auto"/>
              <w:ind w:left="0" w:right="0"/>
              <w:rPr>
                <w:rFonts w:hint="default"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35" w:name="_Toc42951056"/>
      <w:r>
        <w:rPr>
          <w:b/>
          <w:bCs/>
          <w:color w:val="auto"/>
          <w:kern w:val="44"/>
          <w:sz w:val="32"/>
          <w:szCs w:val="32"/>
        </w:rPr>
        <w:t xml:space="preserve"> 7</w:t>
      </w:r>
      <w:r>
        <w:rPr>
          <w:rFonts w:hint="eastAsia"/>
          <w:b/>
          <w:bCs/>
          <w:color w:val="auto"/>
          <w:kern w:val="44"/>
          <w:sz w:val="32"/>
          <w:szCs w:val="32"/>
        </w:rPr>
        <w:t>．商务响应表格式</w:t>
      </w:r>
      <w:bookmarkEnd w:id="35"/>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i/>
                <w:iCs/>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lang w:val="en-GB"/>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keepNext w:val="0"/>
              <w:keepLines w:val="0"/>
              <w:widowControl w:val="0"/>
              <w:numPr>
                <w:ilvl w:val="1"/>
                <w:numId w:val="26"/>
              </w:numPr>
              <w:suppressLineNumbers w:val="0"/>
              <w:tabs>
                <w:tab w:val="left" w:pos="170"/>
                <w:tab w:val="clear" w:pos="840"/>
              </w:tabs>
              <w:spacing w:before="0" w:beforeAutospacing="0" w:after="0" w:afterAutospacing="0"/>
              <w:ind w:left="170" w:right="0" w:hanging="170"/>
              <w:jc w:val="center"/>
              <w:rPr>
                <w:rFonts w:hint="default" w:ascii="宋体"/>
                <w:color w:val="auto"/>
                <w:szCs w:val="21"/>
              </w:rPr>
            </w:pP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Cs w:val="21"/>
              </w:rPr>
            </w:pP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r>
    </w:tbl>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w:t>
      </w:r>
      <w:r>
        <w:rPr>
          <w:rFonts w:hint="eastAsia" w:ascii="宋体" w:hAnsi="宋体"/>
          <w:color w:val="auto"/>
          <w:szCs w:val="21"/>
          <w:lang w:eastAsia="zh-CN"/>
        </w:rPr>
        <w:t>签字或盖章</w:t>
      </w:r>
      <w:r>
        <w:rPr>
          <w:rFonts w:hint="eastAsia" w:ascii="宋体" w:hAnsi="宋体"/>
          <w:color w:val="auto"/>
          <w:szCs w:val="21"/>
        </w:rPr>
        <w:t>：</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pStyle w:val="6"/>
        <w:tabs>
          <w:tab w:val="clear" w:pos="864"/>
        </w:tabs>
        <w:ind w:left="0" w:firstLine="0"/>
        <w:rPr>
          <w:rFonts w:ascii="宋体" w:hAnsi="宋体" w:eastAsia="宋体"/>
          <w:color w:val="auto"/>
        </w:rPr>
      </w:pP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）一般</w:t>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color w:val="auto"/>
        </w:rPr>
        <w:fldChar w:fldCharType="begin"/>
      </w:r>
      <w:r>
        <w:rPr>
          <w:color w:val="auto"/>
        </w:rPr>
        <w:instrText xml:space="preserve"> DOCVARIABLE  </w:instrText>
      </w:r>
      <w:r>
        <w:rPr>
          <w:rFonts w:hint="eastAsia"/>
          <w:color w:val="auto"/>
        </w:rPr>
        <w:instrText xml:space="preserve">商务条款响应表开始</w:instrText>
      </w:r>
      <w:r>
        <w:rPr>
          <w:color w:val="auto"/>
        </w:rPr>
        <w:instrText xml:space="preserve">  \* MERGEFORMAT </w:instrText>
      </w:r>
      <w:r>
        <w:rPr>
          <w:color w:val="auto"/>
        </w:rPr>
        <w:fldChar w:fldCharType="end"/>
      </w:r>
      <w:r>
        <w:rPr>
          <w:rFonts w:hint="eastAsia" w:ascii="宋体" w:hAnsi="宋体" w:eastAsia="宋体"/>
          <w:color w:val="auto"/>
        </w:rPr>
        <w:t>商务条款响应表</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序号</w:t>
            </w:r>
          </w:p>
        </w:tc>
        <w:tc>
          <w:tcPr>
            <w:tcW w:w="582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一般商务条款要求</w:t>
            </w:r>
          </w:p>
        </w:tc>
        <w:tc>
          <w:tcPr>
            <w:tcW w:w="758"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是否响应</w:t>
            </w:r>
          </w:p>
        </w:tc>
        <w:tc>
          <w:tcPr>
            <w:tcW w:w="2017"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宋体"/>
                <w:b/>
                <w:bCs/>
                <w:color w:val="auto"/>
              </w:rPr>
            </w:pPr>
            <w:r>
              <w:rPr>
                <w:rFonts w:hint="eastAsia" w:ascii="宋体" w:hAnsi="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1</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完全理解并接受合同条款要求</w:t>
            </w: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2</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完全理解并接受对合格报价人</w:t>
            </w:r>
            <w:r>
              <w:rPr>
                <w:rFonts w:hint="default"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、合格的货物、项目和服务要求</w:t>
            </w:r>
          </w:p>
        </w:tc>
        <w:tc>
          <w:tcPr>
            <w:tcW w:w="758"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21"/>
                <w:szCs w:val="21"/>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r>
              <w:rPr>
                <w:rFonts w:hint="default" w:ascii="宋体" w:hAnsi="宋体"/>
                <w:color w:val="auto"/>
              </w:rPr>
              <w:t>3</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完全理解并接受对报价人</w:t>
            </w:r>
            <w:r>
              <w:rPr>
                <w:rFonts w:hint="default"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的各项须知、规约要求和责任义务</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default" w:ascii="宋体" w:hAnsi="宋体"/>
                <w:color w:val="auto"/>
              </w:rPr>
              <w:t xml:space="preserve">  4</w:t>
            </w:r>
          </w:p>
        </w:tc>
        <w:tc>
          <w:tcPr>
            <w:tcW w:w="5828" w:type="dxa"/>
            <w:vAlign w:val="center"/>
          </w:tcPr>
          <w:p>
            <w:pPr>
              <w:keepNext w:val="0"/>
              <w:keepLines w:val="0"/>
              <w:widowControl/>
              <w:suppressLineNumbers w:val="0"/>
              <w:spacing w:before="0" w:beforeAutospacing="0" w:after="0" w:afterAutospacing="0"/>
              <w:ind w:left="0" w:right="0"/>
              <w:rPr>
                <w:rFonts w:hint="eastAsia" w:ascii="宋体" w:eastAsia="宋体"/>
                <w:color w:val="auto"/>
                <w:lang w:val="en-US" w:eastAsia="zh-CN"/>
              </w:rPr>
            </w:pPr>
            <w:r>
              <w:rPr>
                <w:rFonts w:hint="eastAsia" w:ascii="宋体"/>
                <w:color w:val="auto"/>
              </w:rPr>
              <w:t>提供 2016 年 1 月至今承接的工程监理业绩</w:t>
            </w:r>
            <w:r>
              <w:rPr>
                <w:rFonts w:hint="eastAsia" w:ascii="宋体"/>
                <w:color w:val="auto"/>
                <w:lang w:eastAsia="zh-CN"/>
              </w:rPr>
              <w:t>。</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r>
              <w:rPr>
                <w:rFonts w:hint="default" w:ascii="宋体" w:hAnsi="宋体"/>
                <w:color w:val="auto"/>
              </w:rPr>
              <w:t>5</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color w:val="auto"/>
              </w:rPr>
              <w:t>报价有效期：报价有效期为自递交报价文件起至确定正式成交日止不少于</w:t>
            </w:r>
            <w:r>
              <w:rPr>
                <w:rFonts w:hint="eastAsia" w:ascii="宋体"/>
                <w:color w:val="auto"/>
                <w:lang w:val="en-US" w:eastAsia="zh-CN"/>
              </w:rPr>
              <w:t>6</w:t>
            </w:r>
            <w:r>
              <w:rPr>
                <w:rFonts w:hint="eastAsia" w:ascii="宋体"/>
                <w:color w:val="auto"/>
                <w:u w:val="single"/>
              </w:rPr>
              <w:t>0</w:t>
            </w:r>
            <w:r>
              <w:rPr>
                <w:rFonts w:hint="eastAsia" w:ascii="宋体"/>
                <w:color w:val="auto"/>
              </w:rPr>
              <w:t>天，成交单位有效期至项目验收之日</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35"/>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6</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报价内容均涵盖报价要求之一切费用和伴随服务</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r>
              <w:rPr>
                <w:rFonts w:hint="default" w:ascii="宋体" w:hAnsi="宋体"/>
                <w:color w:val="auto"/>
              </w:rPr>
              <w:t>7</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所提供的报价不高于本公司目前的报价水平</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firstLine="210" w:firstLineChars="100"/>
              <w:rPr>
                <w:rFonts w:hint="default" w:ascii="宋体"/>
                <w:color w:val="auto"/>
              </w:rPr>
            </w:pPr>
            <w:r>
              <w:rPr>
                <w:rFonts w:hint="default" w:ascii="宋体" w:hAnsi="宋体"/>
                <w:color w:val="auto"/>
              </w:rPr>
              <w:t>8</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服务期：按施工合同工期。</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keepNext w:val="0"/>
              <w:keepLines w:val="0"/>
              <w:widowControl/>
              <w:suppressLineNumbers w:val="0"/>
              <w:spacing w:before="0" w:beforeAutospacing="0" w:after="0" w:afterAutospacing="0"/>
              <w:ind w:left="0" w:right="0"/>
              <w:jc w:val="center"/>
              <w:rPr>
                <w:rFonts w:hint="default"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eastAsia" w:ascii="宋体"/>
                <w:color w:val="auto"/>
                <w:lang w:val="en-US" w:eastAsia="zh-CN"/>
              </w:rPr>
              <w:t>9</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lang w:val="en-GB"/>
              </w:rPr>
              <w:t>同意接受合同范本所列述的各项条款</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default" w:ascii="宋体" w:hAnsi="宋体"/>
                <w:color w:val="auto"/>
              </w:rPr>
              <w:t>1</w:t>
            </w:r>
            <w:r>
              <w:rPr>
                <w:rFonts w:hint="eastAsia" w:ascii="宋体" w:hAnsi="宋体"/>
                <w:color w:val="auto"/>
                <w:lang w:val="en-US" w:eastAsia="zh-CN"/>
              </w:rPr>
              <w:t>0</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rPr>
            </w:pPr>
            <w:r>
              <w:rPr>
                <w:rFonts w:hint="eastAsia" w:ascii="宋体" w:hAnsi="宋体"/>
                <w:color w:val="auto"/>
              </w:rPr>
              <w:t>同意按本项目要求缴付相关款项</w:t>
            </w:r>
          </w:p>
        </w:tc>
        <w:tc>
          <w:tcPr>
            <w:tcW w:w="758" w:type="dxa"/>
            <w:vAlign w:val="center"/>
          </w:tcPr>
          <w:p>
            <w:pPr>
              <w:keepNext w:val="0"/>
              <w:keepLines w:val="0"/>
              <w:widowControl/>
              <w:suppressLineNumbers w:val="0"/>
              <w:spacing w:before="0" w:beforeAutospacing="0" w:after="0" w:afterAutospacing="0"/>
              <w:ind w:left="0" w:right="0"/>
              <w:jc w:val="center"/>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default" w:ascii="宋体" w:hAnsi="宋体"/>
                <w:color w:val="auto"/>
              </w:rPr>
              <w:t>1</w:t>
            </w:r>
            <w:r>
              <w:rPr>
                <w:rFonts w:hint="eastAsia" w:ascii="宋体" w:hAnsi="宋体"/>
                <w:color w:val="auto"/>
                <w:lang w:val="en-US" w:eastAsia="zh-CN"/>
              </w:rPr>
              <w:t>1</w:t>
            </w:r>
          </w:p>
        </w:tc>
        <w:tc>
          <w:tcPr>
            <w:tcW w:w="5828" w:type="dxa"/>
            <w:vAlign w:val="center"/>
          </w:tcPr>
          <w:p>
            <w:pPr>
              <w:pStyle w:val="22"/>
              <w:keepNext w:val="0"/>
              <w:keepLines w:val="0"/>
              <w:suppressLineNumbers w:val="0"/>
              <w:spacing w:before="0" w:beforeAutospacing="0" w:after="0" w:afterAutospacing="0"/>
              <w:ind w:left="0" w:right="0"/>
              <w:rPr>
                <w:rFonts w:hint="default" w:ascii="宋体"/>
                <w:color w:val="auto"/>
                <w:szCs w:val="21"/>
              </w:rPr>
            </w:pPr>
            <w:r>
              <w:rPr>
                <w:rFonts w:hint="eastAsia" w:ascii="宋体" w:hAnsi="宋体"/>
                <w:color w:val="auto"/>
                <w:szCs w:val="21"/>
              </w:rPr>
              <w:t>同意采购方以任何形式对我方报价</w:t>
            </w:r>
            <w:r>
              <w:rPr>
                <w:rFonts w:hint="default" w:ascii="宋体" w:hAnsi="宋体"/>
                <w:color w:val="auto"/>
                <w:szCs w:val="21"/>
              </w:rPr>
              <w:t>/</w:t>
            </w:r>
            <w:r>
              <w:rPr>
                <w:rFonts w:hint="eastAsia" w:ascii="宋体" w:hAnsi="宋体"/>
                <w:color w:val="auto"/>
                <w:szCs w:val="21"/>
              </w:rPr>
              <w:t>响应文件内容的真实性和有效性进行审查、验证</w:t>
            </w:r>
          </w:p>
        </w:tc>
        <w:tc>
          <w:tcPr>
            <w:tcW w:w="758" w:type="dxa"/>
            <w:vAlign w:val="center"/>
          </w:tcPr>
          <w:p>
            <w:pPr>
              <w:pStyle w:val="65"/>
              <w:keepNext w:val="0"/>
              <w:keepLines w:val="0"/>
              <w:suppressLineNumbers w:val="0"/>
              <w:spacing w:before="0" w:beforeAutospacing="0" w:after="0" w:afterAutospacing="0"/>
              <w:ind w:left="0" w:right="0"/>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jc w:val="both"/>
              <w:rPr>
                <w:rFonts w:hint="default" w:ascii="宋体"/>
                <w:color w:val="auto"/>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eastAsia" w:ascii="宋体" w:eastAsia="宋体"/>
                <w:color w:val="auto"/>
                <w:lang w:val="en-US" w:eastAsia="zh-CN"/>
              </w:rPr>
            </w:pPr>
            <w:r>
              <w:rPr>
                <w:rFonts w:hint="default" w:ascii="宋体" w:hAnsi="宋体"/>
                <w:color w:val="auto"/>
              </w:rPr>
              <w:t>1</w:t>
            </w:r>
            <w:r>
              <w:rPr>
                <w:rFonts w:hint="eastAsia" w:ascii="宋体" w:hAnsi="宋体"/>
                <w:color w:val="auto"/>
                <w:lang w:val="en-US" w:eastAsia="zh-CN"/>
              </w:rPr>
              <w:t>2</w:t>
            </w:r>
          </w:p>
        </w:tc>
        <w:tc>
          <w:tcPr>
            <w:tcW w:w="5828" w:type="dxa"/>
            <w:vAlign w:val="center"/>
          </w:tcPr>
          <w:p>
            <w:pPr>
              <w:keepNext w:val="0"/>
              <w:keepLines w:val="0"/>
              <w:widowControl/>
              <w:suppressLineNumbers w:val="0"/>
              <w:spacing w:before="0" w:beforeAutospacing="0" w:after="0" w:afterAutospacing="0"/>
              <w:ind w:left="0" w:right="0"/>
              <w:rPr>
                <w:rFonts w:hint="default" w:ascii="宋体"/>
                <w:color w:val="auto"/>
                <w:sz w:val="18"/>
                <w:szCs w:val="18"/>
              </w:rPr>
            </w:pPr>
            <w:r>
              <w:rPr>
                <w:rFonts w:hint="eastAsia" w:ascii="宋体" w:hAnsi="宋体"/>
                <w:color w:val="auto"/>
              </w:rPr>
              <w:t>其它商务条款偏离说明：</w:t>
            </w:r>
          </w:p>
        </w:tc>
        <w:tc>
          <w:tcPr>
            <w:tcW w:w="758" w:type="dxa"/>
            <w:vAlign w:val="center"/>
          </w:tcPr>
          <w:p>
            <w:pPr>
              <w:pStyle w:val="65"/>
              <w:keepNext w:val="0"/>
              <w:keepLines w:val="0"/>
              <w:suppressLineNumbers w:val="0"/>
              <w:spacing w:before="0" w:beforeAutospacing="0" w:after="0" w:afterAutospacing="0"/>
              <w:ind w:left="0" w:right="0"/>
              <w:rPr>
                <w:rFonts w:hint="default" w:ascii="宋体"/>
                <w:color w:val="auto"/>
              </w:rPr>
            </w:pPr>
          </w:p>
        </w:tc>
        <w:tc>
          <w:tcPr>
            <w:tcW w:w="2017" w:type="dxa"/>
            <w:vAlign w:val="center"/>
          </w:tcPr>
          <w:p>
            <w:pPr>
              <w:pStyle w:val="60"/>
              <w:keepNext w:val="0"/>
              <w:keepLines w:val="0"/>
              <w:suppressLineNumbers w:val="0"/>
              <w:adjustRightInd/>
              <w:spacing w:before="0" w:beforeAutospacing="0" w:after="0" w:afterAutospacing="0" w:line="240" w:lineRule="auto"/>
              <w:ind w:left="0" w:right="0"/>
              <w:jc w:val="both"/>
              <w:rPr>
                <w:rFonts w:hint="default" w:ascii="宋体"/>
                <w:color w:val="auto"/>
                <w:spacing w:val="0"/>
                <w:kern w:val="2"/>
                <w:sz w:val="18"/>
                <w:szCs w:val="18"/>
              </w:rPr>
            </w:pPr>
          </w:p>
        </w:tc>
      </w:tr>
    </w:tbl>
    <w:p>
      <w:pPr>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 xml:space="preserve"> 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420"/>
        <w:rPr>
          <w:rFonts w:ascii="宋体"/>
          <w:color w:val="auto"/>
          <w:szCs w:val="21"/>
          <w:lang w:val="en-GB"/>
        </w:rPr>
      </w:pPr>
      <w:r>
        <w:rPr>
          <w:rFonts w:ascii="宋体" w:hAnsi="宋体"/>
          <w:color w:val="auto"/>
          <w:szCs w:val="21"/>
          <w:lang w:val="en-GB"/>
        </w:rPr>
        <w:t xml:space="preserve"> 2.</w:t>
      </w:r>
      <w:r>
        <w:rPr>
          <w:rFonts w:hint="eastAsia" w:ascii="宋体" w:hAnsi="宋体"/>
          <w:color w:val="auto"/>
          <w:szCs w:val="21"/>
          <w:lang w:val="en-GB"/>
        </w:rPr>
        <w:t>本表内容不得擅自修改。</w:t>
      </w:r>
    </w:p>
    <w:p>
      <w:pPr>
        <w:adjustRightInd w:val="0"/>
        <w:snapToGrid w:val="0"/>
        <w:spacing w:line="300" w:lineRule="auto"/>
        <w:rPr>
          <w:rFonts w:hint="eastAsia" w:ascii="宋体" w:hAnsi="宋体"/>
          <w:color w:val="auto"/>
        </w:rPr>
      </w:pPr>
    </w:p>
    <w:p>
      <w:pPr>
        <w:adjustRightInd w:val="0"/>
        <w:snapToGrid w:val="0"/>
        <w:spacing w:line="300" w:lineRule="auto"/>
        <w:rPr>
          <w:rFonts w:ascii="宋体"/>
          <w:color w:val="auto"/>
          <w:u w:val="single"/>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法定代表人（或法定代表人授权代表）</w:t>
      </w:r>
      <w:r>
        <w:rPr>
          <w:rFonts w:hint="eastAsia" w:ascii="宋体" w:hAnsi="宋体"/>
          <w:color w:val="auto"/>
          <w:lang w:eastAsia="zh-CN"/>
        </w:rPr>
        <w:t>签字或盖章</w:t>
      </w:r>
      <w:r>
        <w:rPr>
          <w:rFonts w:hint="eastAsia" w:ascii="宋体" w:hAnsi="宋体"/>
          <w:color w:val="auto"/>
        </w:rPr>
        <w:t>：</w:t>
      </w:r>
      <w:r>
        <w:rPr>
          <w:rFonts w:ascii="宋体" w:hAnsi="宋体"/>
          <w:color w:val="auto"/>
          <w:u w:val="single"/>
        </w:rPr>
        <w:t xml:space="preserve">                   </w:t>
      </w:r>
    </w:p>
    <w:p>
      <w:pPr>
        <w:adjustRightInd w:val="0"/>
        <w:snapToGrid w:val="0"/>
        <w:spacing w:line="300" w:lineRule="auto"/>
        <w:rPr>
          <w:rFonts w:ascii="宋体"/>
          <w:color w:val="auto"/>
        </w:rPr>
      </w:pPr>
      <w:r>
        <w:rPr>
          <w:rFonts w:hint="eastAsia" w:ascii="宋体" w:hAnsi="宋体"/>
          <w:color w:val="auto"/>
        </w:rPr>
        <w:t>报价人</w:t>
      </w:r>
      <w:r>
        <w:rPr>
          <w:rFonts w:ascii="宋体" w:hAnsi="宋体"/>
          <w:color w:val="auto"/>
        </w:rPr>
        <w:t>/</w:t>
      </w:r>
      <w:r>
        <w:rPr>
          <w:rFonts w:hint="eastAsia" w:ascii="宋体" w:hAnsi="宋体"/>
          <w:color w:val="auto"/>
        </w:rPr>
        <w:t>响应</w:t>
      </w:r>
      <w:r>
        <w:rPr>
          <w:rFonts w:hint="eastAsia" w:ascii="宋体" w:hAnsi="宋体"/>
          <w:color w:val="auto"/>
          <w:lang w:eastAsia="zh-CN"/>
        </w:rPr>
        <w:t>报价人</w:t>
      </w:r>
      <w:r>
        <w:rPr>
          <w:rFonts w:hint="eastAsia" w:ascii="宋体" w:hAnsi="宋体"/>
          <w:color w:val="auto"/>
        </w:rPr>
        <w:t>名称（</w:t>
      </w:r>
      <w:r>
        <w:rPr>
          <w:rFonts w:hint="eastAsia" w:ascii="宋体" w:hAnsi="宋体"/>
          <w:color w:val="auto"/>
          <w:lang w:eastAsia="zh-CN"/>
        </w:rPr>
        <w:t>公</w:t>
      </w:r>
      <w:r>
        <w:rPr>
          <w:rFonts w:hint="eastAsia" w:ascii="宋体" w:hAnsi="宋体"/>
          <w:color w:val="auto"/>
        </w:rPr>
        <w:t>章）：</w:t>
      </w:r>
    </w:p>
    <w:p>
      <w:pPr>
        <w:adjustRightInd w:val="0"/>
        <w:snapToGrid w:val="0"/>
        <w:spacing w:line="300" w:lineRule="auto"/>
        <w:rPr>
          <w:rFonts w:ascii="宋体"/>
          <w:color w:val="auto"/>
        </w:rPr>
      </w:pP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pPr>
        <w:pStyle w:val="3"/>
        <w:spacing w:line="480" w:lineRule="exact"/>
        <w:rPr>
          <w:color w:val="auto"/>
          <w:sz w:val="32"/>
          <w:szCs w:val="32"/>
        </w:rPr>
      </w:pPr>
      <w:r>
        <w:rPr>
          <w:color w:val="auto"/>
        </w:rPr>
        <w:br w:type="page"/>
      </w:r>
      <w:bookmarkStart w:id="36" w:name="_Hlt10456523"/>
      <w:bookmarkEnd w:id="36"/>
      <w:bookmarkStart w:id="37" w:name="_Toc42951057"/>
      <w:r>
        <w:rPr>
          <w:color w:val="auto"/>
          <w:sz w:val="32"/>
          <w:szCs w:val="32"/>
        </w:rPr>
        <w:t>8</w:t>
      </w:r>
      <w:r>
        <w:rPr>
          <w:rFonts w:hint="eastAsia"/>
          <w:color w:val="auto"/>
          <w:sz w:val="32"/>
          <w:szCs w:val="32"/>
        </w:rPr>
        <w:t>．服务费承诺书格式</w:t>
      </w:r>
      <w:bookmarkEnd w:id="37"/>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 xml:space="preserve">采购项目编号：445381-202006-348003-0003   </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w:t>
      </w:r>
      <w:r>
        <w:rPr>
          <w:rFonts w:hint="eastAsia" w:ascii="宋体"/>
          <w:color w:val="auto"/>
          <w:lang w:eastAsia="zh-CN"/>
        </w:rPr>
        <w:t>签字或盖章</w:t>
      </w:r>
      <w:r>
        <w:rPr>
          <w:rFonts w:hint="eastAsia" w:ascii="宋体"/>
          <w:color w:val="auto"/>
        </w:rPr>
        <w:t>）：</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auto"/>
          <w:sz w:val="32"/>
          <w:szCs w:val="32"/>
        </w:rPr>
      </w:pPr>
      <w:r>
        <w:rPr>
          <w:color w:val="auto"/>
        </w:rPr>
        <w:br w:type="page"/>
      </w:r>
      <w:bookmarkStart w:id="38" w:name="_Hlt10520073"/>
      <w:bookmarkEnd w:id="38"/>
      <w:bookmarkStart w:id="39" w:name="_Hlt10520032"/>
      <w:bookmarkEnd w:id="39"/>
      <w:bookmarkStart w:id="40" w:name="_Toc42951058"/>
      <w:r>
        <w:rPr>
          <w:color w:val="auto"/>
          <w:sz w:val="32"/>
          <w:szCs w:val="32"/>
        </w:rPr>
        <w:t>9</w:t>
      </w:r>
      <w:r>
        <w:rPr>
          <w:rFonts w:hint="eastAsia"/>
          <w:color w:val="auto"/>
          <w:sz w:val="32"/>
          <w:szCs w:val="32"/>
        </w:rPr>
        <w:t>．其它资料格式</w:t>
      </w:r>
      <w:bookmarkEnd w:id="40"/>
    </w:p>
    <w:p>
      <w:pPr>
        <w:keepNext w:val="0"/>
        <w:keepLines w:val="0"/>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9.1  </w:t>
      </w:r>
      <w:r>
        <w:rPr>
          <w:rFonts w:hint="eastAsia" w:ascii="宋体"/>
          <w:color w:val="auto"/>
        </w:rPr>
        <w:t>报价人简介；</w:t>
      </w:r>
    </w:p>
    <w:p>
      <w:pPr>
        <w:keepNext w:val="0"/>
        <w:keepLines w:val="0"/>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9.2  </w:t>
      </w:r>
      <w:r>
        <w:rPr>
          <w:rFonts w:hint="eastAsia" w:ascii="宋体" w:hAnsi="宋体"/>
          <w:color w:val="auto"/>
        </w:rPr>
        <w:t>提供</w:t>
      </w:r>
      <w:r>
        <w:rPr>
          <w:rFonts w:hint="eastAsia" w:ascii="宋体" w:hAnsi="宋体"/>
          <w:color w:val="auto"/>
          <w:szCs w:val="21"/>
        </w:rPr>
        <w:t>项目业绩</w:t>
      </w:r>
      <w:r>
        <w:rPr>
          <w:rFonts w:hint="eastAsia" w:ascii="宋体"/>
          <w:color w:val="auto"/>
          <w:lang w:eastAsia="zh-CN"/>
        </w:rPr>
        <w:t>（具体要求见前文）。</w:t>
      </w:r>
    </w:p>
    <w:p>
      <w:pPr>
        <w:keepNext w:val="0"/>
        <w:keepLines w:val="0"/>
        <w:pageBreakBefore w:val="0"/>
        <w:widowControl/>
        <w:kinsoku/>
        <w:wordWrap/>
        <w:overflowPunct/>
        <w:topLinePunct w:val="0"/>
        <w:autoSpaceDE/>
        <w:autoSpaceDN/>
        <w:bidi w:val="0"/>
        <w:adjustRightInd/>
        <w:snapToGrid/>
        <w:spacing w:line="480" w:lineRule="auto"/>
        <w:ind w:left="525" w:leftChars="100" w:hanging="315" w:hangingChars="150"/>
        <w:jc w:val="both"/>
        <w:textAlignment w:val="auto"/>
        <w:rPr>
          <w:rFonts w:hint="eastAsia" w:ascii="宋体" w:eastAsia="宋体"/>
          <w:color w:val="auto"/>
          <w:lang w:eastAsia="zh-CN"/>
        </w:rPr>
      </w:pPr>
      <w:r>
        <w:rPr>
          <w:rFonts w:ascii="宋体"/>
          <w:color w:val="auto"/>
        </w:rPr>
        <w:t>9.3</w:t>
      </w:r>
      <w:r>
        <w:rPr>
          <w:rFonts w:hint="eastAsia" w:ascii="宋体"/>
          <w:color w:val="auto"/>
          <w:lang w:val="en-US" w:eastAsia="zh-CN"/>
        </w:rPr>
        <w:t xml:space="preserve"> </w:t>
      </w:r>
      <w:r>
        <w:rPr>
          <w:rFonts w:hint="eastAsia" w:ascii="宋体"/>
          <w:color w:val="auto"/>
        </w:rPr>
        <w:t>提供</w:t>
      </w:r>
      <w:r>
        <w:rPr>
          <w:rFonts w:hint="eastAsia" w:ascii="宋体"/>
          <w:color w:val="auto"/>
          <w:lang w:eastAsia="zh-CN"/>
        </w:rPr>
        <w:t>招标文件要求的财务报告或其他相关资料（具体要求见前文）。</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9.4  </w:t>
      </w:r>
      <w:r>
        <w:rPr>
          <w:rFonts w:hint="eastAsia" w:ascii="宋体"/>
          <w:color w:val="auto"/>
        </w:rPr>
        <w:t>关于诉讼。</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9.5  </w:t>
      </w:r>
      <w:r>
        <w:rPr>
          <w:rFonts w:hint="eastAsia" w:ascii="宋体"/>
          <w:color w:val="auto"/>
        </w:rPr>
        <w:t>名称变更证明</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宋体"/>
          <w:color w:val="auto"/>
        </w:rPr>
      </w:pPr>
      <w:r>
        <w:rPr>
          <w:rFonts w:ascii="宋体"/>
          <w:color w:val="auto"/>
        </w:rPr>
        <w:t xml:space="preserve">  9.6  </w:t>
      </w:r>
      <w:r>
        <w:rPr>
          <w:rFonts w:hint="eastAsia" w:ascii="宋体"/>
          <w:color w:val="auto"/>
        </w:rPr>
        <w:t>报价人获奖情况及质量认证</w:t>
      </w:r>
    </w:p>
    <w:p>
      <w:pPr>
        <w:keepNext w:val="0"/>
        <w:keepLines w:val="0"/>
        <w:pageBreakBefore w:val="0"/>
        <w:widowControl/>
        <w:kinsoku/>
        <w:wordWrap/>
        <w:overflowPunct/>
        <w:topLinePunct w:val="0"/>
        <w:autoSpaceDE/>
        <w:autoSpaceDN/>
        <w:bidi w:val="0"/>
        <w:adjustRightInd/>
        <w:snapToGrid/>
        <w:spacing w:line="480" w:lineRule="auto"/>
        <w:ind w:firstLine="210" w:firstLineChars="100"/>
        <w:textAlignment w:val="auto"/>
        <w:rPr>
          <w:rFonts w:ascii="宋体"/>
          <w:color w:val="auto"/>
        </w:rPr>
      </w:pPr>
      <w:r>
        <w:rPr>
          <w:rFonts w:ascii="宋体"/>
          <w:color w:val="auto"/>
        </w:rPr>
        <w:t xml:space="preserve">9.7  </w:t>
      </w:r>
      <w:r>
        <w:rPr>
          <w:rFonts w:hint="eastAsia" w:ascii="宋体"/>
          <w:color w:val="auto"/>
        </w:rPr>
        <w:t>报价人认为有必要提供的其它资料。</w:t>
      </w:r>
      <w:r>
        <w:rPr>
          <w:rFonts w:ascii="宋体"/>
          <w:color w:val="auto"/>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315" w:firstLineChars="150"/>
        <w:textAlignment w:val="auto"/>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4"/>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单位名称</w:t>
            </w:r>
          </w:p>
        </w:tc>
        <w:tc>
          <w:tcPr>
            <w:tcW w:w="7818"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地址</w:t>
            </w:r>
          </w:p>
        </w:tc>
        <w:tc>
          <w:tcPr>
            <w:tcW w:w="7818"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主管部门</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法人代表</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职务</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经济类型</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授权代表</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职务</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邮编</w:t>
            </w:r>
          </w:p>
        </w:tc>
        <w:tc>
          <w:tcPr>
            <w:tcW w:w="124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87"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电话</w:t>
            </w:r>
          </w:p>
        </w:tc>
        <w:tc>
          <w:tcPr>
            <w:tcW w:w="1649"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7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传真</w:t>
            </w:r>
          </w:p>
        </w:tc>
        <w:tc>
          <w:tcPr>
            <w:tcW w:w="145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单位简介及机构设置</w:t>
            </w:r>
          </w:p>
        </w:tc>
        <w:tc>
          <w:tcPr>
            <w:tcW w:w="7818"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单位优势及特长</w:t>
            </w:r>
          </w:p>
        </w:tc>
        <w:tc>
          <w:tcPr>
            <w:tcW w:w="7818"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单位概况</w:t>
            </w: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注册资本</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占地面积</w:t>
            </w:r>
          </w:p>
        </w:tc>
        <w:tc>
          <w:tcPr>
            <w:tcW w:w="3498"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宋体"/>
                <w:color w:val="auto"/>
                <w:szCs w:val="21"/>
              </w:rPr>
            </w:pPr>
            <w:r>
              <w:rPr>
                <w:rFonts w:hint="default" w:ascii="宋体" w:hAnsi="宋体"/>
                <w:color w:val="auto"/>
                <w:szCs w:val="21"/>
              </w:rPr>
              <w:t>M</w:t>
            </w:r>
            <w:r>
              <w:rPr>
                <w:rFonts w:hint="default"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职工总数</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人</w:t>
            </w: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建筑面积</w:t>
            </w:r>
          </w:p>
        </w:tc>
        <w:tc>
          <w:tcPr>
            <w:tcW w:w="3498"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宋体"/>
                <w:color w:val="auto"/>
                <w:szCs w:val="21"/>
              </w:rPr>
            </w:pPr>
            <w:r>
              <w:rPr>
                <w:rFonts w:hint="default" w:ascii="宋体" w:hAnsi="宋体"/>
                <w:color w:val="auto"/>
                <w:szCs w:val="21"/>
              </w:rPr>
              <w:t>M</w:t>
            </w:r>
            <w:r>
              <w:rPr>
                <w:rFonts w:hint="default"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资产情况</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净资产</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3498"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固定资产原值</w:t>
            </w:r>
            <w:r>
              <w:rPr>
                <w:rFonts w:hint="default"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负债</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宋体"/>
                <w:color w:val="auto"/>
                <w:szCs w:val="21"/>
              </w:rPr>
            </w:pPr>
            <w:r>
              <w:rPr>
                <w:rFonts w:hint="eastAsia" w:ascii="宋体" w:hAnsi="宋体"/>
                <w:color w:val="auto"/>
                <w:szCs w:val="21"/>
              </w:rPr>
              <w:t>万元</w:t>
            </w:r>
          </w:p>
        </w:tc>
        <w:tc>
          <w:tcPr>
            <w:tcW w:w="3498"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固定资产净值</w:t>
            </w:r>
            <w:r>
              <w:rPr>
                <w:rFonts w:hint="default"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财务状况</w:t>
            </w: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年度</w:t>
            </w:r>
          </w:p>
        </w:tc>
        <w:tc>
          <w:tcPr>
            <w:tcW w:w="1460"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主营收入</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（万元）</w:t>
            </w:r>
          </w:p>
        </w:tc>
        <w:tc>
          <w:tcPr>
            <w:tcW w:w="1620"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收入总额</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（万元）</w:t>
            </w: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利润总额（万元）</w:t>
            </w: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净利润（万元）</w:t>
            </w: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eastAsia="宋体"/>
                <w:color w:val="auto"/>
                <w:szCs w:val="21"/>
                <w:lang w:val="en-US" w:eastAsia="zh-CN"/>
              </w:rPr>
            </w:pPr>
            <w:r>
              <w:rPr>
                <w:rFonts w:hint="default" w:ascii="宋体" w:hAnsi="宋体"/>
                <w:color w:val="auto"/>
                <w:szCs w:val="21"/>
              </w:rPr>
              <w:t>201</w:t>
            </w:r>
            <w:r>
              <w:rPr>
                <w:rFonts w:hint="eastAsia" w:ascii="宋体" w:hAnsi="宋体"/>
                <w:color w:val="auto"/>
                <w:szCs w:val="21"/>
                <w:lang w:val="en-US" w:eastAsia="zh-CN"/>
              </w:rPr>
              <w:t>7</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4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eastAsia="宋体"/>
                <w:color w:val="auto"/>
                <w:szCs w:val="21"/>
                <w:lang w:val="en-US" w:eastAsia="zh-CN"/>
              </w:rPr>
            </w:pPr>
            <w:r>
              <w:rPr>
                <w:rFonts w:hint="default" w:ascii="宋体" w:hAnsi="宋体"/>
                <w:color w:val="auto"/>
                <w:szCs w:val="21"/>
              </w:rPr>
              <w:t>201</w:t>
            </w:r>
            <w:r>
              <w:rPr>
                <w:rFonts w:hint="eastAsia" w:ascii="宋体" w:hAnsi="宋体"/>
                <w:color w:val="auto"/>
                <w:szCs w:val="21"/>
                <w:lang w:val="en-US" w:eastAsia="zh-CN"/>
              </w:rPr>
              <w:t>8</w:t>
            </w:r>
          </w:p>
        </w:tc>
        <w:tc>
          <w:tcPr>
            <w:tcW w:w="1460"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62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26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080"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c>
          <w:tcPr>
            <w:tcW w:w="115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报价人提供同类项目业绩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7"/>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keepNext w:val="0"/>
              <w:keepLines w:val="0"/>
              <w:widowControl/>
              <w:suppressLineNumbers w:val="0"/>
              <w:autoSpaceDE w:val="0"/>
              <w:autoSpaceDN w:val="0"/>
              <w:adjustRightInd w:val="0"/>
              <w:spacing w:before="0" w:beforeAutospacing="0" w:after="0" w:afterAutospacing="0" w:line="480" w:lineRule="exact"/>
              <w:ind w:left="0" w:right="0"/>
              <w:jc w:val="center"/>
              <w:rPr>
                <w:rFonts w:hint="default"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9.3</w:t>
      </w:r>
      <w:r>
        <w:rPr>
          <w:rFonts w:hint="eastAsia" w:ascii="宋体"/>
          <w:b/>
          <w:color w:val="auto"/>
          <w:sz w:val="28"/>
          <w:szCs w:val="28"/>
          <w:lang w:eastAsia="zh-CN"/>
        </w:rPr>
        <w:t>提供</w:t>
      </w:r>
      <w:r>
        <w:rPr>
          <w:rFonts w:hint="eastAsia" w:ascii="宋体"/>
          <w:b/>
          <w:color w:val="auto"/>
          <w:sz w:val="28"/>
          <w:szCs w:val="28"/>
        </w:rPr>
        <w:t>的财务报表</w:t>
      </w:r>
    </w:p>
    <w:p>
      <w:pPr>
        <w:spacing w:line="480" w:lineRule="exact"/>
        <w:ind w:firstLine="420"/>
        <w:rPr>
          <w:rFonts w:hint="eastAsia" w:ascii="宋体" w:eastAsia="宋体"/>
          <w:color w:val="auto"/>
          <w:lang w:val="en-US" w:eastAsia="zh-CN"/>
        </w:rPr>
      </w:pPr>
      <w:r>
        <w:rPr>
          <w:rFonts w:hint="eastAsia" w:ascii="宋体" w:hAnsi="宋体"/>
          <w:color w:val="auto"/>
        </w:rPr>
        <w:t>报价人</w:t>
      </w:r>
      <w:r>
        <w:rPr>
          <w:rFonts w:hint="eastAsia" w:ascii="宋体" w:hAnsi="宋体"/>
          <w:color w:val="auto"/>
          <w:lang w:eastAsia="zh-CN"/>
        </w:rPr>
        <w:t>按招标文件要求</w:t>
      </w:r>
      <w:r>
        <w:rPr>
          <w:rFonts w:hint="eastAsia" w:ascii="宋体" w:hAnsi="宋体"/>
          <w:color w:val="auto"/>
        </w:rPr>
        <w:t>提供</w:t>
      </w:r>
      <w:r>
        <w:rPr>
          <w:rFonts w:hint="eastAsia" w:ascii="宋体" w:hAnsi="宋体"/>
          <w:color w:val="auto"/>
          <w:lang w:eastAsia="zh-CN"/>
        </w:rPr>
        <w:t>的</w:t>
      </w:r>
      <w:r>
        <w:rPr>
          <w:rFonts w:hint="eastAsia" w:ascii="宋体" w:hAnsi="宋体"/>
          <w:color w:val="auto"/>
        </w:rPr>
        <w:t>由会计师事务所出具的审计报告，如响应</w:t>
      </w:r>
      <w:r>
        <w:rPr>
          <w:rFonts w:hint="eastAsia" w:ascii="宋体" w:hAnsi="宋体"/>
          <w:color w:val="auto"/>
          <w:lang w:eastAsia="zh-CN"/>
        </w:rPr>
        <w:t>报价人</w:t>
      </w:r>
      <w:r>
        <w:rPr>
          <w:rFonts w:hint="eastAsia" w:ascii="宋体" w:hAnsi="宋体"/>
          <w:color w:val="auto"/>
        </w:rPr>
        <w:t>为新注册的，提供成立至今的月或季度财务状况报告复印件</w:t>
      </w:r>
      <w:r>
        <w:rPr>
          <w:rFonts w:hint="eastAsia" w:ascii="宋体" w:hAnsi="宋体"/>
          <w:color w:val="auto"/>
          <w:lang w:eastAsia="zh-CN"/>
        </w:rPr>
        <w:t>。</w:t>
      </w:r>
    </w:p>
    <w:p>
      <w:pPr>
        <w:spacing w:line="480" w:lineRule="exact"/>
        <w:ind w:firstLine="420"/>
        <w:rPr>
          <w:rFonts w:ascii="宋体"/>
          <w:color w:val="auto"/>
          <w:sz w:val="28"/>
          <w:szCs w:val="28"/>
        </w:rPr>
      </w:pPr>
    </w:p>
    <w:p>
      <w:pPr>
        <w:spacing w:line="480" w:lineRule="exact"/>
        <w:rPr>
          <w:rFonts w:ascii="宋体"/>
          <w:b/>
          <w:color w:val="auto"/>
          <w:sz w:val="28"/>
          <w:szCs w:val="28"/>
        </w:rPr>
      </w:pPr>
      <w:r>
        <w:rPr>
          <w:rFonts w:ascii="宋体"/>
          <w:b/>
          <w:color w:val="auto"/>
          <w:sz w:val="28"/>
          <w:szCs w:val="28"/>
        </w:rPr>
        <w:t xml:space="preserve">9.4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 xml:space="preserve">9.5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 xml:space="preserve">9.6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 xml:space="preserve">9.7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b/>
          <w:color w:val="auto"/>
          <w:sz w:val="24"/>
        </w:rPr>
        <w:br w:type="page"/>
      </w:r>
      <w:bookmarkStart w:id="41" w:name="_Hlt10462379"/>
      <w:bookmarkEnd w:id="41"/>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rPr>
          <w:b/>
          <w:color w:val="auto"/>
          <w:sz w:val="44"/>
          <w:szCs w:val="44"/>
        </w:rPr>
      </w:pPr>
    </w:p>
    <w:p>
      <w:pPr>
        <w:pStyle w:val="15"/>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服</w:t>
      </w:r>
      <w:r>
        <w:rPr>
          <w:rFonts w:hint="eastAsia"/>
          <w:b/>
          <w:color w:val="auto"/>
          <w:sz w:val="44"/>
          <w:szCs w:val="44"/>
          <w:lang w:val="en-US" w:eastAsia="zh-CN"/>
        </w:rPr>
        <w:t xml:space="preserve"> </w:t>
      </w:r>
      <w:r>
        <w:rPr>
          <w:rFonts w:hint="eastAsia"/>
          <w:b/>
          <w:color w:val="auto"/>
          <w:sz w:val="44"/>
          <w:szCs w:val="44"/>
          <w:lang w:eastAsia="zh-CN"/>
        </w:rPr>
        <w:t>务</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5"/>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42" w:name="_Hlt10523647"/>
      <w:bookmarkEnd w:id="42"/>
      <w:bookmarkStart w:id="43" w:name="_Hlt10520028"/>
      <w:bookmarkEnd w:id="43"/>
      <w:bookmarkStart w:id="44" w:name="_Toc42951059"/>
      <w:r>
        <w:rPr>
          <w:color w:val="auto"/>
          <w:sz w:val="32"/>
          <w:szCs w:val="32"/>
        </w:rPr>
        <w:t>10</w:t>
      </w:r>
      <w:r>
        <w:rPr>
          <w:rFonts w:hint="eastAsia"/>
          <w:color w:val="auto"/>
          <w:sz w:val="32"/>
          <w:szCs w:val="32"/>
        </w:rPr>
        <w:t>．</w:t>
      </w:r>
      <w:bookmarkEnd w:id="44"/>
      <w:bookmarkStart w:id="45" w:name="_Toc4471859"/>
      <w:bookmarkStart w:id="46" w:name="_Toc42956284"/>
      <w:r>
        <w:rPr>
          <w:rFonts w:hint="eastAsia"/>
          <w:color w:val="auto"/>
          <w:sz w:val="32"/>
          <w:szCs w:val="32"/>
          <w:lang w:eastAsia="zh-CN"/>
        </w:rPr>
        <w:t>服务</w:t>
      </w:r>
      <w:r>
        <w:rPr>
          <w:rFonts w:hint="eastAsia" w:hAnsi="宋体"/>
          <w:color w:val="auto"/>
          <w:kern w:val="2"/>
          <w:sz w:val="32"/>
          <w:szCs w:val="32"/>
        </w:rPr>
        <w:t>方案响应文件格式</w:t>
      </w:r>
    </w:p>
    <w:p>
      <w:pPr>
        <w:rPr>
          <w:color w:val="auto"/>
        </w:rPr>
      </w:pPr>
    </w:p>
    <w:p>
      <w:pPr>
        <w:rPr>
          <w:b/>
          <w:color w:val="auto"/>
          <w:sz w:val="24"/>
          <w:szCs w:val="24"/>
        </w:rPr>
      </w:pPr>
      <w:bookmarkStart w:id="47" w:name="_Toc42956283"/>
      <w:r>
        <w:rPr>
          <w:rFonts w:ascii="宋体" w:hAnsi="宋体"/>
          <w:b/>
          <w:color w:val="auto"/>
          <w:sz w:val="28"/>
          <w:szCs w:val="28"/>
        </w:rPr>
        <w:t>10.1</w:t>
      </w:r>
      <w:bookmarkEnd w:id="47"/>
      <w:r>
        <w:rPr>
          <w:rFonts w:ascii="宋体" w:hAnsi="宋体"/>
          <w:b/>
          <w:color w:val="auto"/>
          <w:sz w:val="28"/>
          <w:szCs w:val="28"/>
        </w:rPr>
        <w:t xml:space="preserve"> </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7"/>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default"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1</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2</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3</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default" w:ascii="宋体" w:hAnsi="宋体"/>
                <w:color w:val="auto"/>
                <w:szCs w:val="21"/>
              </w:rPr>
              <w:t>4</w:t>
            </w:r>
          </w:p>
        </w:tc>
        <w:tc>
          <w:tcPr>
            <w:tcW w:w="2746"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730"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c>
          <w:tcPr>
            <w:tcW w:w="2520"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5"/>
        <w:spacing w:line="480" w:lineRule="exact"/>
        <w:ind w:firstLine="5373" w:firstLineChars="2559"/>
        <w:rPr>
          <w:rFonts w:hAnsi="宋体"/>
          <w:color w:val="auto"/>
        </w:rPr>
      </w:pPr>
      <w:r>
        <w:rPr>
          <w:rFonts w:hint="eastAsia" w:hAnsi="宋体"/>
          <w:color w:val="auto"/>
        </w:rPr>
        <w:t>报价人（公章）：</w:t>
      </w:r>
    </w:p>
    <w:p>
      <w:pPr>
        <w:pStyle w:val="15"/>
        <w:spacing w:line="480" w:lineRule="exact"/>
        <w:ind w:firstLine="5373" w:firstLineChars="2559"/>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p>
    <w:p>
      <w:pPr>
        <w:spacing w:line="480" w:lineRule="exact"/>
        <w:ind w:firstLine="5373" w:firstLineChars="2559"/>
        <w:jc w:val="both"/>
        <w:rPr>
          <w:rFonts w:ascii="宋体"/>
          <w:color w:val="auto"/>
        </w:rPr>
      </w:pPr>
      <w:r>
        <w:rPr>
          <w:rFonts w:hint="eastAsia" w:ascii="宋体" w:hAnsi="宋体"/>
          <w:color w:val="auto"/>
        </w:rPr>
        <w:t>日期：</w:t>
      </w:r>
    </w:p>
    <w:p>
      <w:pPr>
        <w:pStyle w:val="15"/>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）一般服务需求响应表</w:t>
      </w:r>
    </w:p>
    <w:tbl>
      <w:tblPr>
        <w:tblStyle w:val="2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序号</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招标要求</w:t>
            </w: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b/>
                <w:bCs/>
                <w:color w:val="auto"/>
                <w:szCs w:val="21"/>
              </w:rPr>
              <w:t>投标</w:t>
            </w:r>
            <w:r>
              <w:rPr>
                <w:rFonts w:hint="default"/>
                <w:b/>
                <w:bCs/>
                <w:color w:val="auto"/>
                <w:szCs w:val="21"/>
              </w:rPr>
              <w:t>/</w:t>
            </w:r>
            <w:r>
              <w:rPr>
                <w:rFonts w:hint="eastAsia"/>
                <w:b/>
                <w:bCs/>
                <w:color w:val="auto"/>
                <w:szCs w:val="21"/>
              </w:rPr>
              <w:t>响应服务实际情况</w:t>
            </w: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是否偏离（无偏离</w:t>
            </w:r>
            <w:r>
              <w:rPr>
                <w:rFonts w:hint="default" w:ascii="宋体" w:hAnsi="宋体"/>
                <w:b/>
                <w:color w:val="auto"/>
                <w:szCs w:val="21"/>
              </w:rPr>
              <w:t>/</w:t>
            </w:r>
            <w:r>
              <w:rPr>
                <w:rFonts w:hint="eastAsia" w:ascii="宋体" w:hAnsi="宋体"/>
                <w:b/>
                <w:color w:val="auto"/>
                <w:szCs w:val="21"/>
              </w:rPr>
              <w:t>正偏离</w:t>
            </w:r>
            <w:r>
              <w:rPr>
                <w:rFonts w:hint="default" w:ascii="宋体" w:hAnsi="宋体"/>
                <w:b/>
                <w:color w:val="auto"/>
                <w:szCs w:val="21"/>
              </w:rPr>
              <w:t>/</w:t>
            </w:r>
            <w:r>
              <w:rPr>
                <w:rFonts w:hint="eastAsia" w:ascii="宋体" w:hAnsi="宋体"/>
                <w:b/>
                <w:color w:val="auto"/>
                <w:szCs w:val="21"/>
              </w:rPr>
              <w:t>负偏离）</w:t>
            </w: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1</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2</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3</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4</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5</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6</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7</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default" w:ascii="宋体" w:hAnsi="宋体"/>
                <w:color w:val="auto"/>
                <w:szCs w:val="21"/>
              </w:rPr>
              <w:t>8</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r>
              <w:rPr>
                <w:rFonts w:hint="eastAsia" w:ascii="宋体" w:hAnsi="宋体"/>
                <w:color w:val="auto"/>
                <w:szCs w:val="21"/>
              </w:rPr>
              <w:t>…</w:t>
            </w:r>
          </w:p>
        </w:tc>
        <w:tc>
          <w:tcPr>
            <w:tcW w:w="171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320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c>
          <w:tcPr>
            <w:tcW w:w="115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5"/>
        <w:spacing w:line="480" w:lineRule="exact"/>
        <w:ind w:left="0" w:leftChars="0" w:firstLine="5040" w:firstLineChars="2400"/>
        <w:rPr>
          <w:rFonts w:hAnsi="宋体"/>
          <w:bCs/>
          <w:color w:val="auto"/>
        </w:rPr>
      </w:pPr>
      <w:r>
        <w:rPr>
          <w:rFonts w:hint="eastAsia" w:hAnsi="宋体"/>
          <w:bCs/>
          <w:color w:val="auto"/>
        </w:rPr>
        <w:t>报价人（公章）：</w:t>
      </w:r>
    </w:p>
    <w:p>
      <w:pPr>
        <w:pStyle w:val="15"/>
        <w:spacing w:line="480" w:lineRule="exact"/>
        <w:ind w:left="0" w:leftChars="0" w:firstLine="5040" w:firstLineChars="2400"/>
        <w:rPr>
          <w:rFonts w:hAnsi="宋体"/>
          <w:bCs/>
          <w:color w:val="auto"/>
        </w:rPr>
      </w:pPr>
      <w:r>
        <w:rPr>
          <w:rFonts w:hint="eastAsia" w:hAnsi="宋体"/>
          <w:bCs/>
          <w:color w:val="auto"/>
        </w:rPr>
        <w:t>授权代表（</w:t>
      </w:r>
      <w:r>
        <w:rPr>
          <w:rFonts w:hint="eastAsia" w:hAnsi="宋体"/>
          <w:bCs/>
          <w:color w:val="auto"/>
          <w:lang w:eastAsia="zh-CN"/>
        </w:rPr>
        <w:t>签字或盖章</w:t>
      </w:r>
      <w:r>
        <w:rPr>
          <w:rFonts w:hint="eastAsia" w:hAnsi="宋体"/>
          <w:bCs/>
          <w:color w:val="auto"/>
        </w:rPr>
        <w:t>）：</w:t>
      </w:r>
    </w:p>
    <w:p>
      <w:pPr>
        <w:pStyle w:val="15"/>
        <w:spacing w:line="480" w:lineRule="exact"/>
        <w:ind w:left="0" w:leftChars="0" w:firstLine="5040" w:firstLineChars="2400"/>
        <w:rPr>
          <w:rFonts w:hAnsi="宋体"/>
          <w:bCs/>
          <w:color w:val="auto"/>
        </w:rPr>
      </w:pPr>
      <w:r>
        <w:rPr>
          <w:rFonts w:hint="eastAsia" w:hAnsi="宋体"/>
          <w:bCs/>
          <w:color w:val="auto"/>
        </w:rPr>
        <w:t>日期：</w:t>
      </w:r>
    </w:p>
    <w:p>
      <w:pPr>
        <w:pStyle w:val="15"/>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服务</w:t>
      </w:r>
      <w:r>
        <w:rPr>
          <w:rFonts w:hint="eastAsia" w:ascii="宋体" w:hAnsi="宋体"/>
          <w:b/>
          <w:color w:val="auto"/>
          <w:sz w:val="32"/>
          <w:szCs w:val="32"/>
        </w:rPr>
        <w:t>方案</w:t>
      </w:r>
    </w:p>
    <w:p>
      <w:pPr>
        <w:pStyle w:val="15"/>
        <w:spacing w:line="360" w:lineRule="auto"/>
        <w:ind w:firstLine="403" w:firstLineChars="192"/>
        <w:rPr>
          <w:rFonts w:hAnsi="宋体"/>
          <w:color w:val="auto"/>
          <w:szCs w:val="21"/>
        </w:rPr>
      </w:pPr>
    </w:p>
    <w:p>
      <w:pPr>
        <w:pStyle w:val="15"/>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服务</w:t>
      </w:r>
      <w:r>
        <w:rPr>
          <w:rFonts w:hint="eastAsia" w:hAnsi="宋体"/>
          <w:color w:val="auto"/>
          <w:szCs w:val="21"/>
        </w:rPr>
        <w:t>方案的编写</w:t>
      </w:r>
      <w:r>
        <w:rPr>
          <w:rFonts w:hint="eastAsia" w:hAnsi="宋体"/>
          <w:color w:val="auto"/>
          <w:szCs w:val="21"/>
          <w:lang w:eastAsia="zh-CN"/>
        </w:rPr>
        <w:t>，包括但不限于以下内容：</w:t>
      </w:r>
    </w:p>
    <w:p>
      <w:pPr>
        <w:pStyle w:val="15"/>
        <w:numPr>
          <w:ilvl w:val="0"/>
          <w:numId w:val="27"/>
        </w:numPr>
        <w:spacing w:line="360" w:lineRule="auto"/>
        <w:ind w:firstLine="403" w:firstLineChars="192"/>
        <w:rPr>
          <w:rFonts w:hint="eastAsia" w:hAnsi="宋体"/>
          <w:color w:val="auto"/>
          <w:szCs w:val="21"/>
          <w:lang w:eastAsia="zh-CN"/>
        </w:rPr>
      </w:pPr>
      <w:r>
        <w:rPr>
          <w:rFonts w:hint="eastAsia" w:hAnsi="宋体"/>
          <w:color w:val="auto"/>
          <w:szCs w:val="21"/>
        </w:rPr>
        <w:t>项目</w:t>
      </w:r>
      <w:r>
        <w:rPr>
          <w:rFonts w:hint="eastAsia" w:hAnsi="宋体"/>
          <w:color w:val="auto"/>
          <w:szCs w:val="21"/>
          <w:lang w:eastAsia="zh-CN"/>
        </w:rPr>
        <w:t>服务</w:t>
      </w:r>
      <w:r>
        <w:rPr>
          <w:rFonts w:hint="eastAsia" w:hAnsi="宋体"/>
          <w:color w:val="auto"/>
          <w:szCs w:val="21"/>
        </w:rPr>
        <w:t>方案</w:t>
      </w:r>
      <w:r>
        <w:rPr>
          <w:rFonts w:hint="eastAsia" w:hAnsi="宋体"/>
          <w:color w:val="auto"/>
          <w:szCs w:val="21"/>
          <w:lang w:eastAsia="zh-CN"/>
        </w:rPr>
        <w:t>，</w:t>
      </w:r>
      <w:r>
        <w:rPr>
          <w:rFonts w:hint="eastAsia" w:hAnsi="宋体"/>
          <w:color w:val="auto"/>
          <w:szCs w:val="21"/>
        </w:rPr>
        <w:t>提供完整的</w:t>
      </w:r>
      <w:r>
        <w:rPr>
          <w:rFonts w:hint="eastAsia" w:hAnsi="宋体"/>
          <w:color w:val="auto"/>
          <w:szCs w:val="21"/>
          <w:lang w:eastAsia="zh-CN"/>
        </w:rPr>
        <w:t>服务实施</w:t>
      </w:r>
      <w:r>
        <w:rPr>
          <w:rFonts w:hint="eastAsia" w:hAnsi="宋体"/>
          <w:color w:val="auto"/>
          <w:szCs w:val="21"/>
        </w:rPr>
        <w:t>方案</w:t>
      </w:r>
      <w:r>
        <w:rPr>
          <w:rFonts w:hint="eastAsia" w:hAnsi="宋体"/>
          <w:color w:val="auto"/>
          <w:szCs w:val="21"/>
          <w:lang w:eastAsia="zh-CN"/>
        </w:rPr>
        <w:t>；</w:t>
      </w:r>
    </w:p>
    <w:p>
      <w:pPr>
        <w:pStyle w:val="15"/>
        <w:numPr>
          <w:ilvl w:val="0"/>
          <w:numId w:val="27"/>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5"/>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5"/>
        <w:spacing w:line="360" w:lineRule="auto"/>
        <w:ind w:firstLine="403" w:firstLineChars="192"/>
        <w:rPr>
          <w:rFonts w:hAnsi="宋体"/>
          <w:color w:val="auto"/>
          <w:szCs w:val="21"/>
        </w:rPr>
      </w:pPr>
    </w:p>
    <w:p>
      <w:pPr>
        <w:pStyle w:val="15"/>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45"/>
    <w:bookmarkEnd w:id="46"/>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7"/>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姓名</w:t>
            </w:r>
          </w:p>
        </w:tc>
        <w:tc>
          <w:tcPr>
            <w:tcW w:w="177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07"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性别</w:t>
            </w:r>
          </w:p>
        </w:tc>
        <w:tc>
          <w:tcPr>
            <w:tcW w:w="1658"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685"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年龄</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职务</w:t>
            </w:r>
          </w:p>
        </w:tc>
        <w:tc>
          <w:tcPr>
            <w:tcW w:w="177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07"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职称</w:t>
            </w:r>
          </w:p>
        </w:tc>
        <w:tc>
          <w:tcPr>
            <w:tcW w:w="1658"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685"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学历</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参加工作时间</w:t>
            </w:r>
          </w:p>
        </w:tc>
        <w:tc>
          <w:tcPr>
            <w:tcW w:w="2845" w:type="dxa"/>
            <w:gridSpan w:val="4"/>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68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从事项目经理年限</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具有认证资质</w:t>
            </w:r>
          </w:p>
        </w:tc>
        <w:tc>
          <w:tcPr>
            <w:tcW w:w="6877" w:type="dxa"/>
            <w:gridSpan w:val="8"/>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服务单位</w:t>
            </w: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项目名称</w:t>
            </w: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服务内容</w:t>
            </w: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完成日期</w:t>
            </w: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03"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2112" w:type="dxa"/>
            <w:gridSpan w:val="3"/>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830" w:type="dxa"/>
            <w:gridSpan w:val="2"/>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c>
          <w:tcPr>
            <w:tcW w:w="1348" w:type="dxa"/>
            <w:vAlign w:val="center"/>
          </w:tcPr>
          <w:p>
            <w:pPr>
              <w:keepNext w:val="0"/>
              <w:keepLines w:val="0"/>
              <w:widowControl/>
              <w:suppressLineNumbers w:val="0"/>
              <w:spacing w:before="0" w:beforeAutospacing="0" w:after="0" w:afterAutospacing="0"/>
              <w:ind w:left="0" w:right="0"/>
              <w:jc w:val="center"/>
              <w:rPr>
                <w:rFonts w:hint="default"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7"/>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序号</w:t>
            </w:r>
          </w:p>
        </w:tc>
        <w:tc>
          <w:tcPr>
            <w:tcW w:w="1673"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姓名</w:t>
            </w:r>
          </w:p>
        </w:tc>
        <w:tc>
          <w:tcPr>
            <w:tcW w:w="1260"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部门</w:t>
            </w:r>
          </w:p>
        </w:tc>
        <w:tc>
          <w:tcPr>
            <w:tcW w:w="1470"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职务</w:t>
            </w:r>
          </w:p>
        </w:tc>
        <w:tc>
          <w:tcPr>
            <w:tcW w:w="1365"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本项目岗位及职责</w:t>
            </w:r>
          </w:p>
        </w:tc>
        <w:tc>
          <w:tcPr>
            <w:tcW w:w="2302" w:type="dxa"/>
            <w:vAlign w:val="center"/>
          </w:tcPr>
          <w:p>
            <w:pPr>
              <w:keepNext w:val="0"/>
              <w:keepLines w:val="0"/>
              <w:widowControl/>
              <w:suppressLineNumbers w:val="0"/>
              <w:spacing w:before="0" w:beforeAutospacing="0" w:after="0" w:afterAutospacing="0"/>
              <w:ind w:left="0" w:right="0"/>
              <w:jc w:val="center"/>
              <w:rPr>
                <w:rFonts w:hint="default"/>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1</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2</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3</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r>
              <w:rPr>
                <w:rFonts w:hint="default"/>
                <w:color w:val="auto"/>
                <w:szCs w:val="21"/>
              </w:rPr>
              <w:t>….</w:t>
            </w:r>
          </w:p>
        </w:tc>
        <w:tc>
          <w:tcPr>
            <w:tcW w:w="1673"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470"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c>
          <w:tcPr>
            <w:tcW w:w="2302" w:type="dxa"/>
            <w:vAlign w:val="center"/>
          </w:tcPr>
          <w:p>
            <w:pPr>
              <w:keepNext w:val="0"/>
              <w:keepLines w:val="0"/>
              <w:widowControl/>
              <w:suppressLineNumbers w:val="0"/>
              <w:spacing w:before="0" w:beforeAutospacing="0" w:after="0" w:afterAutospacing="0"/>
              <w:ind w:left="0" w:right="0"/>
              <w:jc w:val="center"/>
              <w:rPr>
                <w:rFonts w:hint="default"/>
                <w:color w:val="auto"/>
                <w:szCs w:val="21"/>
              </w:rPr>
            </w:pPr>
          </w:p>
        </w:tc>
      </w:tr>
    </w:tbl>
    <w:p>
      <w:pPr>
        <w:spacing w:line="480" w:lineRule="exact"/>
        <w:ind w:left="930" w:hanging="930" w:hangingChars="441"/>
        <w:rPr>
          <w:rFonts w:hint="eastAsia" w:hAnsi="宋体" w:eastAsia="宋体"/>
          <w:color w:val="auto"/>
          <w:szCs w:val="21"/>
          <w:lang w:eastAsia="zh-CN"/>
        </w:rPr>
      </w:pPr>
      <w:r>
        <w:rPr>
          <w:rFonts w:hint="eastAsia" w:hAnsi="宋体"/>
          <w:b/>
          <w:color w:val="auto"/>
          <w:szCs w:val="21"/>
        </w:rPr>
        <w:t>备注</w:t>
      </w:r>
      <w:r>
        <w:rPr>
          <w:rFonts w:hint="eastAsia" w:hAnsi="宋体"/>
          <w:color w:val="auto"/>
          <w:szCs w:val="21"/>
        </w:rPr>
        <w:t>：提供所有参与本项目人员的技术等级证书等相关资料的复印件</w:t>
      </w:r>
      <w:r>
        <w:rPr>
          <w:rFonts w:hint="eastAsia" w:hAnsi="宋体"/>
          <w:color w:val="auto"/>
          <w:szCs w:val="21"/>
          <w:lang w:eastAsia="zh-CN"/>
        </w:rPr>
        <w:t>。</w:t>
      </w:r>
    </w:p>
    <w:p>
      <w:pPr>
        <w:spacing w:line="480" w:lineRule="exact"/>
        <w:ind w:left="930" w:hanging="930" w:hangingChars="441"/>
        <w:rPr>
          <w:rFonts w:hint="eastAsia" w:ascii="宋体" w:eastAsia="宋体"/>
          <w:color w:val="auto"/>
          <w:szCs w:val="21"/>
          <w:lang w:eastAsia="zh-CN"/>
        </w:rPr>
      </w:pPr>
      <w:r>
        <w:rPr>
          <w:rFonts w:hAnsi="宋体"/>
          <w:b/>
          <w:color w:val="auto"/>
          <w:szCs w:val="21"/>
        </w:rPr>
        <w:t xml:space="preserve">  </w:t>
      </w:r>
      <w:r>
        <w:rPr>
          <w:rFonts w:ascii="宋体" w:hAnsi="宋体"/>
          <w:color w:val="auto"/>
          <w:szCs w:val="21"/>
        </w:rPr>
        <w:t xml:space="preserve">    </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w:t>
      </w:r>
      <w:r>
        <w:rPr>
          <w:rFonts w:hint="eastAsia" w:ascii="宋体"/>
          <w:color w:val="auto"/>
          <w:lang w:eastAsia="zh-CN"/>
        </w:rPr>
        <w:t>签字或盖章</w:t>
      </w:r>
      <w:r>
        <w:rPr>
          <w:rFonts w:hint="eastAsia" w:ascii="宋体"/>
          <w:color w:val="auto"/>
        </w:rPr>
        <w:t>）：</w:t>
      </w:r>
    </w:p>
    <w:p>
      <w:pPr>
        <w:tabs>
          <w:tab w:val="left" w:pos="676"/>
          <w:tab w:val="left" w:pos="2330"/>
          <w:tab w:val="left" w:pos="9230"/>
        </w:tabs>
        <w:autoSpaceDE w:val="0"/>
        <w:autoSpaceDN w:val="0"/>
        <w:adjustRightInd w:val="0"/>
        <w:spacing w:line="480" w:lineRule="exact"/>
        <w:rPr>
          <w:rFonts w:ascii="宋体"/>
          <w:color w:val="auto"/>
        </w:rPr>
      </w:pPr>
    </w:p>
    <w:p>
      <w:pPr>
        <w:pStyle w:val="15"/>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48"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48"/>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w:t>
      </w:r>
      <w:r>
        <w:rPr>
          <w:rFonts w:hint="eastAsia" w:ascii="宋体"/>
          <w:bCs/>
          <w:color w:val="auto"/>
          <w:lang w:eastAsia="zh-CN"/>
        </w:rPr>
        <w:t>签字或盖章</w:t>
      </w:r>
      <w:r>
        <w:rPr>
          <w:rFonts w:hint="eastAsia" w:ascii="宋体"/>
          <w:bCs/>
          <w:color w:val="auto"/>
        </w:rPr>
        <w:t>）：</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p>
    <w:p>
      <w:pPr>
        <w:pStyle w:val="15"/>
        <w:spacing w:line="480" w:lineRule="exact"/>
        <w:ind w:left="4700" w:leftChars="2238"/>
        <w:rPr>
          <w:color w:val="auto"/>
        </w:rPr>
      </w:pPr>
      <w:bookmarkStart w:id="49" w:name="_Hlt10567911"/>
      <w:bookmarkEnd w:id="49"/>
    </w:p>
    <w:p>
      <w:pPr>
        <w:pStyle w:val="15"/>
        <w:spacing w:line="20" w:lineRule="exact"/>
        <w:outlineLvl w:val="0"/>
        <w:rPr>
          <w:color w:val="auto"/>
        </w:rPr>
      </w:pPr>
      <w:r>
        <w:rPr>
          <w:color w:val="auto"/>
        </w:rPr>
        <w:br w:type="page"/>
      </w:r>
      <w:bookmarkStart w:id="50" w:name="_Hlt10523642"/>
      <w:bookmarkEnd w:id="50"/>
    </w:p>
    <w:p>
      <w:pPr>
        <w:pStyle w:val="15"/>
        <w:spacing w:line="20" w:lineRule="exact"/>
        <w:outlineLvl w:val="0"/>
        <w:rPr>
          <w:b/>
          <w:color w:val="auto"/>
          <w:sz w:val="44"/>
          <w:szCs w:val="44"/>
        </w:rPr>
      </w:pPr>
    </w:p>
    <w:p>
      <w:pPr>
        <w:pStyle w:val="15"/>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5"/>
        <w:spacing w:line="400" w:lineRule="atLeast"/>
        <w:jc w:val="center"/>
        <w:rPr>
          <w:rFonts w:hint="eastAsia" w:hAnsi="宋体"/>
          <w:b/>
          <w:color w:val="auto"/>
          <w:sz w:val="24"/>
        </w:rPr>
      </w:pPr>
    </w:p>
    <w:p>
      <w:pPr>
        <w:pStyle w:val="15"/>
        <w:spacing w:line="400" w:lineRule="atLeast"/>
        <w:jc w:val="center"/>
        <w:rPr>
          <w:rFonts w:hint="eastAsia" w:hAnsi="宋体"/>
          <w:b/>
          <w:color w:val="auto"/>
          <w:sz w:val="24"/>
        </w:rPr>
      </w:pPr>
    </w:p>
    <w:p>
      <w:pPr>
        <w:pStyle w:val="15"/>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5"/>
        <w:spacing w:line="400" w:lineRule="atLeast"/>
        <w:rPr>
          <w:rFonts w:hint="eastAsia" w:hAnsi="宋体"/>
          <w:b/>
          <w:color w:val="auto"/>
        </w:rPr>
      </w:pPr>
    </w:p>
    <w:p>
      <w:pPr>
        <w:pStyle w:val="15"/>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5"/>
        <w:spacing w:line="400" w:lineRule="atLeast"/>
        <w:rPr>
          <w:rFonts w:hAnsi="宋体"/>
          <w:color w:val="auto"/>
        </w:rPr>
      </w:pPr>
    </w:p>
    <w:p>
      <w:pPr>
        <w:pStyle w:val="15"/>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省道S279线郁南大湾将军岭至罗定屏风山段路面改造工程监理服务项目</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采购项目编号：445381-202006-348003-0003</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5"/>
        <w:spacing w:line="400" w:lineRule="atLeast"/>
        <w:rPr>
          <w:rFonts w:hAnsi="宋体"/>
          <w:color w:val="auto"/>
        </w:rPr>
      </w:pPr>
      <w:r>
        <w:rPr>
          <w:rFonts w:hAnsi="宋体"/>
          <w:color w:val="auto"/>
        </w:rPr>
        <w:t xml:space="preserve">    </w:t>
      </w:r>
      <w:r>
        <w:rPr>
          <w:rFonts w:hint="eastAsia" w:hAnsi="宋体"/>
          <w:color w:val="auto"/>
        </w:rPr>
        <w:t>特此声明。</w:t>
      </w: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5"/>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授权代表（</w:t>
      </w:r>
      <w:r>
        <w:rPr>
          <w:rFonts w:hint="eastAsia" w:hAnsi="宋体"/>
          <w:color w:val="auto"/>
          <w:lang w:eastAsia="zh-CN"/>
        </w:rPr>
        <w:t>签字或盖章</w:t>
      </w:r>
      <w:r>
        <w:rPr>
          <w:rFonts w:hint="eastAsia" w:hAnsi="宋体"/>
          <w:color w:val="auto"/>
        </w:rPr>
        <w:t>）：</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5"/>
        <w:spacing w:line="400" w:lineRule="atLeast"/>
        <w:rPr>
          <w:rFonts w:hAnsi="宋体"/>
          <w:color w:val="auto"/>
        </w:rPr>
      </w:pPr>
    </w:p>
    <w:p>
      <w:pPr>
        <w:pStyle w:val="15"/>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5"/>
        <w:spacing w:line="20" w:lineRule="exact"/>
        <w:rPr>
          <w:color w:val="auto"/>
          <w:sz w:val="36"/>
        </w:rPr>
      </w:pPr>
    </w:p>
    <w:p>
      <w:pPr>
        <w:spacing w:line="480" w:lineRule="exact"/>
        <w:rPr>
          <w:rFonts w:ascii="宋体"/>
          <w:color w:val="auto"/>
        </w:rPr>
      </w:pPr>
      <w:bookmarkStart w:id="51" w:name="_Hlt10524010"/>
      <w:bookmarkEnd w:id="51"/>
      <w:bookmarkStart w:id="52" w:name="_Hlt10462525"/>
      <w:bookmarkEnd w:id="52"/>
      <w:bookmarkStart w:id="53" w:name="_Hlt10529670"/>
      <w:bookmarkEnd w:id="53"/>
      <w:bookmarkStart w:id="54" w:name="_Hlt10524029"/>
      <w:bookmarkEnd w:id="54"/>
      <w:bookmarkStart w:id="55" w:name="_Hlt10524018"/>
      <w:bookmarkEnd w:id="55"/>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康简黑">
    <w:altName w:val="黑体"/>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tabs>
        <w:tab w:val="left" w:pos="1455"/>
        <w:tab w:val="clear" w:pos="4153"/>
      </w:tabs>
      <w:rPr>
        <w:rFonts w:hint="eastAsia" w:ascii="宋体" w:eastAsia="宋体"/>
        <w:sz w:val="20"/>
        <w:szCs w:val="20"/>
        <w:lang w:eastAsia="zh-CN"/>
      </w:rPr>
    </w:pPr>
    <w:r>
      <w:rPr>
        <w:sz w:val="20"/>
        <w:szCs w:val="16"/>
      </w:rPr>
      <w:pict>
        <v:shape id="_x0000_s4108" o:spid="_x0000_s410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sz w:val="20"/>
        <w:szCs w:val="16"/>
        <w:lang w:eastAsia="zh-CN"/>
      </w:rPr>
      <w:t>广东盈信招标代理有限公司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hint="eastAsia" w:ascii="宋体" w:eastAsia="宋体"/>
        <w:lang w:val="en-US" w:eastAsia="zh-CN"/>
      </w:rPr>
    </w:pPr>
    <w:r>
      <w:rPr>
        <w:sz w:val="18"/>
      </w:rPr>
      <w:pict>
        <v:shape id="_x0000_s4109" o:spid="_x0000_s410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rFonts w:hint="eastAsia"/>
        <w:lang w:eastAsia="zh-CN"/>
      </w:rPr>
      <w:t>广东盈信招标代理有限公司</w:t>
    </w:r>
    <w:r>
      <w:rPr>
        <w:sz w:val="18"/>
      </w:rPr>
      <w:pict>
        <v:shape id="_x0000_s4110" o:spid="_x0000_s411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sz w:val="18"/>
      </w:rPr>
    </w:pPr>
    <w:r>
      <w:rPr>
        <w:sz w:val="18"/>
      </w:rPr>
      <w:pict>
        <v:shape id="_x0000_s4112" o:spid="_x0000_s411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cs="Times New Roman"/>
        <w:sz w:val="18"/>
        <w:lang w:eastAsia="zh-CN"/>
      </w:rPr>
      <w:t>广东盈信招标代理有限公司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pict>
        <v:shape id="文本框 9" o:spid="_x0000_s412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oYBKO8AQAAYgMAAA4AAAAAAAAAAQAgAAAAHgEAAGRycy9lMm9Eb2MueG1sUEsFBgAAAAAG&#10;AAYAWQEAAEwFAAAAAA==&#10;">
          <v:path/>
          <v:fill on="f" focussize="0,0"/>
          <v:stroke on="f"/>
          <v:imagedata o:title=""/>
          <o:lock v:ext="edit" aspectratio="f"/>
          <v:textbox inset="0mm,0mm,0mm,0mm" style="mso-fit-shape-to-text:t;">
            <w:txbxContent>
              <w:p>
                <w:pPr>
                  <w:widowControl w:val="0"/>
                  <w:snapToGrid w:val="0"/>
                  <w:jc w:val="center"/>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66</w:t>
                </w:r>
                <w:r>
                  <w:rPr>
                    <w:rFonts w:hint="eastAsia" w:ascii="Calibri" w:hAnsi="Calibri" w:eastAsia="宋体" w:cs="Times New Roman"/>
                    <w:kern w:val="2"/>
                    <w:sz w:val="18"/>
                    <w:szCs w:val="18"/>
                    <w:lang w:val="en-US" w:eastAsia="zh-CN" w:bidi="ar-S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both"/>
      <w:rPr>
        <w:rFonts w:ascii="宋体"/>
      </w:rPr>
    </w:pPr>
    <w:r>
      <w:rPr>
        <w:sz w:val="18"/>
      </w:rPr>
      <w:pict>
        <v:shape id="_x0000_s4115" o:spid="_x0000_s4115"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ascii="宋体"/>
        <w:lang w:eastAsia="zh-CN"/>
      </w:rPr>
      <w:t>广东盈信招标代理有限公司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rPr>
        <w:rFonts w:ascii="宋体"/>
      </w:rPr>
    </w:pPr>
    <w:r>
      <w:rPr>
        <w:sz w:val="18"/>
      </w:rPr>
      <w:pict>
        <v:shape id="_x0000_s4116" o:spid="_x0000_s4116"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w:r>
    <w:r>
      <w:rPr>
        <w:rFonts w:hint="eastAsia" w:ascii="宋体"/>
        <w:lang w:eastAsia="zh-CN"/>
      </w:rPr>
      <w:t>广东盈信招标代理有限公司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lang w:val="en-US" w:eastAsia="zh-CN"/>
      </w:rPr>
    </w:pPr>
    <w:r>
      <w:rPr>
        <w:rFonts w:hint="eastAsia" w:ascii="宋体" w:hAnsi="宋体" w:cs="Tahoma"/>
        <w:kern w:val="28"/>
        <w:lang w:eastAsia="zh-CN"/>
      </w:rPr>
      <w:t>省道S279线郁南大湾将军岭至罗定屏风山段路面改造工程监理服务项目</w:t>
    </w:r>
    <w:r>
      <w:rPr>
        <w:rFonts w:ascii="宋体" w:hAnsi="宋体"/>
      </w:rPr>
      <w:t xml:space="preserve">     </w:t>
    </w:r>
    <w:r>
      <w:rPr>
        <w:rFonts w:hint="eastAsia" w:ascii="宋体" w:hAnsi="宋体"/>
        <w:lang w:val="en-US" w:eastAsia="zh-CN"/>
      </w:rPr>
      <w:t xml:space="preserve">                 </w:t>
    </w:r>
  </w:p>
  <w:p>
    <w:pPr>
      <w:pStyle w:val="20"/>
      <w:jc w:val="left"/>
      <w:rPr>
        <w:rFonts w:hint="eastAsia" w:eastAsia="宋体"/>
        <w:lang w:eastAsia="zh-CN"/>
      </w:rPr>
    </w:pPr>
    <w:r>
      <w:rPr>
        <w:rFonts w:hint="eastAsia"/>
        <w:szCs w:val="21"/>
        <w:lang w:eastAsia="zh-CN"/>
      </w:rPr>
      <w:t xml:space="preserve">采购项目编号：445381-202006-348003-0003   </w:t>
    </w:r>
    <w:r>
      <w:rPr>
        <w:rFonts w:hint="eastAsia" w:ascii="宋体" w:hAnsi="宋体"/>
        <w:lang w:val="en-US" w:eastAsia="zh-CN"/>
      </w:rPr>
      <w:t xml:space="preserve">                                  </w:t>
    </w:r>
    <w:r>
      <w:rPr>
        <w:rFonts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lang w:val="en-US" w:eastAsia="zh-CN"/>
      </w:rPr>
    </w:pPr>
    <w:r>
      <w:rPr>
        <w:rFonts w:hint="eastAsia" w:ascii="宋体" w:hAnsi="宋体" w:cs="Tahoma"/>
        <w:kern w:val="28"/>
        <w:lang w:eastAsia="zh-CN"/>
      </w:rPr>
      <w:t>省道S279线郁南大湾将军岭至罗定屏风山段路面改造工程监理服务项目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p>
  <w:p>
    <w:pPr>
      <w:pStyle w:val="20"/>
      <w:jc w:val="left"/>
      <w:rPr>
        <w:rFonts w:hint="eastAsia" w:ascii="宋体" w:hAnsi="宋体" w:eastAsia="宋体"/>
        <w:lang w:eastAsia="zh-CN"/>
      </w:rPr>
    </w:pPr>
    <w:r>
      <w:rPr>
        <w:rFonts w:hint="eastAsia" w:ascii="宋体" w:hAnsi="宋体"/>
        <w:lang w:eastAsia="zh-CN"/>
      </w:rPr>
      <w:t xml:space="preserve">采购项目编号：445381-202006-348003-0003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lang w:val="en-US" w:eastAsia="zh-CN"/>
      </w:rPr>
    </w:pPr>
    <w:r>
      <w:rPr>
        <w:rFonts w:hint="eastAsia" w:ascii="宋体" w:hAnsi="宋体" w:cs="Tahoma"/>
        <w:kern w:val="28"/>
        <w:lang w:eastAsia="zh-CN"/>
      </w:rPr>
      <w:t>省道S279线郁南大湾将军岭至罗定屏风山段路面改造工程监理服务项目</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p>
  <w:p>
    <w:pPr>
      <w:pStyle w:val="20"/>
      <w:jc w:val="left"/>
      <w:rPr>
        <w:rFonts w:hint="eastAsia" w:eastAsia="宋体"/>
        <w:lang w:eastAsia="zh-CN"/>
      </w:rPr>
    </w:pPr>
    <w:r>
      <w:rPr>
        <w:rFonts w:hint="eastAsia" w:ascii="宋体" w:hAnsi="宋体"/>
        <w:lang w:eastAsia="zh-CN"/>
      </w:rPr>
      <w:t xml:space="preserve">采购项目编号：445381-202006-348003-0003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eastAsia="宋体"/>
        <w:lang w:eastAsia="zh-CN"/>
      </w:rPr>
    </w:pPr>
    <w:r>
      <w:rPr>
        <w:rFonts w:hint="eastAsia" w:ascii="宋体" w:hAnsi="宋体" w:cs="Tahoma"/>
        <w:kern w:val="28"/>
        <w:lang w:eastAsia="zh-CN"/>
      </w:rPr>
      <w:t>省道S279线郁南大湾将军岭至罗定屏风山段路面改造工程监理服务项目</w:t>
    </w:r>
    <w:r>
      <w:rPr>
        <w:rFonts w:hint="eastAsia" w:ascii="宋体" w:hAnsi="宋体"/>
        <w:lang w:val="en-US" w:eastAsia="zh-CN"/>
      </w:rPr>
      <w:t xml:space="preserve">                          </w:t>
    </w:r>
    <w:r>
      <w:rPr>
        <w:rFonts w:hint="eastAsia" w:ascii="宋体" w:hAnsi="宋体"/>
        <w:lang w:eastAsia="zh-CN"/>
      </w:rPr>
      <w:t xml:space="preserve">采购项目编号：445381-202006-348003-0003   </w:t>
    </w:r>
    <w:r>
      <w:rPr>
        <w:rFonts w:hint="eastAsia" w:ascii="宋体" w:hAnsi="宋体"/>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Tahoma" w:hAnsi="Tahoma" w:cs="Tahoma"/>
        <w:lang w:eastAsia="zh-CN"/>
      </w:rPr>
    </w:pPr>
  </w:p>
  <w:p>
    <w:pPr>
      <w:pStyle w:val="20"/>
      <w:jc w:val="left"/>
      <w:rPr>
        <w:rFonts w:hint="eastAsia" w:ascii="Tahoma" w:hAnsi="Tahoma" w:cs="Tahoma"/>
        <w:lang w:eastAsia="zh-CN"/>
      </w:rPr>
    </w:pPr>
  </w:p>
  <w:p>
    <w:pPr>
      <w:pStyle w:val="20"/>
      <w:jc w:val="left"/>
      <w:rPr>
        <w:rFonts w:hint="eastAsia" w:ascii="宋体" w:hAnsi="宋体"/>
        <w:sz w:val="21"/>
        <w:szCs w:val="21"/>
        <w:lang w:val="en-US" w:eastAsia="zh-CN"/>
      </w:rPr>
    </w:pPr>
    <w:r>
      <w:rPr>
        <w:rFonts w:hint="eastAsia" w:ascii="Tahoma" w:hAnsi="Tahoma" w:cs="Tahoma"/>
        <w:lang w:eastAsia="zh-CN"/>
      </w:rPr>
      <w:t>省道S279线郁南大湾将军岭至罗定屏风山段路面改造工程监理服务项目</w:t>
    </w:r>
    <w:r>
      <w:rPr>
        <w:rFonts w:hint="eastAsia" w:ascii="Tahoma" w:hAnsi="Tahoma" w:cs="Tahoma"/>
        <w:lang w:val="en-US" w:eastAsia="zh-CN"/>
      </w:rPr>
      <w:t xml:space="preserve">      </w:t>
    </w:r>
    <w:r>
      <w:rPr>
        <w:rFonts w:hint="eastAsia" w:ascii="宋体" w:hAnsi="宋体"/>
        <w:sz w:val="21"/>
        <w:szCs w:val="21"/>
        <w:lang w:val="en-US" w:eastAsia="zh-CN"/>
      </w:rPr>
      <w:t xml:space="preserve">                             </w:t>
    </w:r>
  </w:p>
  <w:p>
    <w:pPr>
      <w:pStyle w:val="20"/>
      <w:jc w:val="left"/>
      <w:rPr>
        <w:rFonts w:hint="eastAsia" w:eastAsia="宋体"/>
        <w:lang w:eastAsia="zh-CN"/>
      </w:rPr>
    </w:pPr>
    <w:r>
      <w:rPr>
        <w:rFonts w:hint="eastAsia" w:ascii="宋体" w:hAnsi="宋体"/>
        <w:lang w:eastAsia="zh-CN"/>
      </w:rPr>
      <w:t xml:space="preserve">采购项目编号：445381-202006-348003-0003   </w:t>
    </w:r>
    <w:r>
      <w:rPr>
        <w:rFonts w:hint="eastAsia" w:ascii="宋体" w:hAnsi="宋体"/>
        <w:sz w:val="21"/>
        <w:szCs w:val="21"/>
        <w:lang w:val="en-US" w:eastAsia="zh-CN"/>
      </w:rPr>
      <w:t xml:space="preserve">      </w:t>
    </w:r>
    <w:r>
      <w:rPr>
        <w:rFonts w:ascii="宋体" w:hAnsi="宋体"/>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left"/>
      <w:rPr>
        <w:rFonts w:hint="eastAsia" w:ascii="宋体" w:hAnsi="宋体"/>
        <w:sz w:val="21"/>
        <w:szCs w:val="21"/>
        <w:lang w:val="en-US" w:eastAsia="zh-CN"/>
      </w:rPr>
    </w:pPr>
    <w:r>
      <w:rPr>
        <w:rFonts w:hint="eastAsia" w:ascii="Tahoma" w:hAnsi="Tahoma" w:cs="Tahoma"/>
        <w:u w:val="none"/>
        <w:lang w:eastAsia="zh-CN"/>
      </w:rPr>
      <w:t>省道S279线郁南大湾将军岭至罗定屏风山段路面改造工程监理服务项目</w:t>
    </w:r>
    <w:r>
      <w:rPr>
        <w:rFonts w:hint="eastAsia" w:ascii="Tahoma" w:hAnsi="Tahoma" w:cs="Tahoma"/>
        <w:u w:val="none"/>
        <w:lang w:val="en-US" w:eastAsia="zh-CN"/>
      </w:rPr>
      <w:t xml:space="preserve">      </w:t>
    </w:r>
    <w:r>
      <w:rPr>
        <w:rFonts w:hint="eastAsia" w:ascii="宋体" w:hAnsi="宋体"/>
        <w:sz w:val="21"/>
        <w:szCs w:val="21"/>
        <w:u w:val="none"/>
        <w:lang w:val="en-US" w:eastAsia="zh-CN"/>
      </w:rPr>
      <w:t xml:space="preserve">                            </w:t>
    </w:r>
    <w:r>
      <w:rPr>
        <w:rFonts w:hint="eastAsia" w:ascii="宋体" w:hAnsi="宋体"/>
        <w:sz w:val="21"/>
        <w:szCs w:val="21"/>
        <w:lang w:val="en-US" w:eastAsia="zh-CN"/>
      </w:rPr>
      <w:t xml:space="preserve"> </w:t>
    </w:r>
  </w:p>
  <w:p>
    <w:pPr>
      <w:widowControl w:val="0"/>
      <w:pBdr>
        <w:bottom w:val="single" w:color="auto" w:sz="4" w:space="0"/>
      </w:pBdr>
      <w:snapToGrid w:val="0"/>
      <w:jc w:val="left"/>
      <w:rPr>
        <w:rFonts w:hint="eastAsia" w:ascii="宋体" w:hAnsi="宋体" w:eastAsia="宋体" w:cs="Times New Roman"/>
        <w:kern w:val="28"/>
        <w:sz w:val="21"/>
        <w:szCs w:val="21"/>
        <w:lang w:val="en-US" w:eastAsia="zh-CN" w:bidi="ar-SA"/>
      </w:rPr>
    </w:pPr>
    <w:r>
      <w:rPr>
        <w:rFonts w:hint="eastAsia" w:ascii="宋体" w:hAnsi="宋体"/>
        <w:lang w:eastAsia="zh-CN"/>
      </w:rPr>
      <w:t>采购项目编号：445381-202006-348003-0003</w:t>
    </w:r>
    <w:r>
      <w:rPr>
        <w:rFonts w:ascii="Calibri" w:hAnsi="Calibri" w:eastAsia="宋体" w:cs="Times New Roman"/>
        <w:kern w:val="2"/>
        <w:sz w:val="21"/>
        <w:szCs w:val="18"/>
        <w:lang w:val="en-US" w:eastAsia="zh-CN" w:bidi="ar-SA"/>
      </w:rPr>
      <w:pict>
        <v:shape id="文本框 1025" o:spid="_x0000_s411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cdZV7/ABAAC3AwAADgAAAAAAAAABACAAAAAfAQAAZHJzL2Uyb0RvYy54bWxQSwUGAAAAAAYABgBZ&#10;AQAAgQUAAAAA&#10;">
          <v:path/>
          <v:fill on="f" focussize="0,0"/>
          <v:stroke on="f"/>
          <v:imagedata o:title=""/>
          <o:lock v:ext="edit" aspectratio="f"/>
          <v:textbox inset="0mm,0mm,0mm,0mm" style="mso-fit-shape-to-text:t;">
            <w:txbxContent>
              <w:p>
                <w:pPr>
                  <w:widowControl w:val="0"/>
                  <w:snapToGrid w:val="0"/>
                  <w:jc w:val="both"/>
                  <w:rPr>
                    <w:rFonts w:hint="eastAsia" w:ascii="Calibri" w:hAnsi="Calibri" w:eastAsia="宋体" w:cs="Times New Roman"/>
                    <w:kern w:val="2"/>
                    <w:sz w:val="18"/>
                    <w:szCs w:val="24"/>
                  </w:rPr>
                </w:pP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宋体" w:hAnsi="宋体"/>
        <w:lang w:val="en-US" w:eastAsia="zh-CN"/>
      </w:rPr>
    </w:pPr>
    <w:r>
      <w:rPr>
        <w:rFonts w:hint="eastAsia" w:ascii="Tahoma" w:hAnsi="Tahoma" w:cs="Tahoma"/>
        <w:lang w:eastAsia="zh-CN"/>
      </w:rPr>
      <w:t>省道S279线郁南大湾将军岭至罗定屏风山段路面改造工程监理服务项目</w:t>
    </w:r>
    <w:r>
      <w:rPr>
        <w:rFonts w:hint="eastAsia" w:ascii="Tahoma" w:hAnsi="Tahoma" w:cs="Tahoma"/>
        <w:lang w:val="en-US" w:eastAsia="zh-CN"/>
      </w:rPr>
      <w:t xml:space="preserve">   </w:t>
    </w:r>
    <w:r>
      <w:rPr>
        <w:rFonts w:ascii="宋体" w:hAnsi="宋体"/>
      </w:rPr>
      <w:t xml:space="preserve">     </w:t>
    </w:r>
    <w:r>
      <w:rPr>
        <w:rFonts w:hint="eastAsia" w:ascii="宋体" w:hAnsi="宋体"/>
        <w:lang w:val="en-US" w:eastAsia="zh-CN"/>
      </w:rPr>
      <w:t xml:space="preserve">                </w:t>
    </w:r>
  </w:p>
  <w:p>
    <w:pPr>
      <w:pStyle w:val="20"/>
      <w:jc w:val="left"/>
      <w:rPr>
        <w:rFonts w:hint="eastAsia" w:eastAsia="宋体"/>
        <w:lang w:eastAsia="zh-CN"/>
      </w:rPr>
    </w:pPr>
    <w:r>
      <w:rPr>
        <w:rFonts w:hint="eastAsia"/>
        <w:szCs w:val="21"/>
        <w:lang w:eastAsia="zh-CN"/>
      </w:rPr>
      <w:t xml:space="preserve">采购项目编号：445381-202006-348003-0003   </w:t>
    </w:r>
    <w:r>
      <w:rPr>
        <w:rFonts w:hint="eastAsia" w:ascii="宋体" w:hAnsi="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EF49E"/>
    <w:multiLevelType w:val="singleLevel"/>
    <w:tmpl w:val="953EF49E"/>
    <w:lvl w:ilvl="0" w:tentative="0">
      <w:start w:val="2"/>
      <w:numFmt w:val="decimal"/>
      <w:suff w:val="nothing"/>
      <w:lvlText w:val="%1、"/>
      <w:lvlJc w:val="left"/>
    </w:lvl>
  </w:abstractNum>
  <w:abstractNum w:abstractNumId="1">
    <w:nsid w:val="A36FAE29"/>
    <w:multiLevelType w:val="singleLevel"/>
    <w:tmpl w:val="A36FAE29"/>
    <w:lvl w:ilvl="0" w:tentative="0">
      <w:start w:val="1"/>
      <w:numFmt w:val="decimal"/>
      <w:suff w:val="nothing"/>
      <w:lvlText w:val="%1、"/>
      <w:lvlJc w:val="left"/>
    </w:lvl>
  </w:abstractNum>
  <w:abstractNum w:abstractNumId="2">
    <w:nsid w:val="A930B682"/>
    <w:multiLevelType w:val="singleLevel"/>
    <w:tmpl w:val="A930B682"/>
    <w:lvl w:ilvl="0" w:tentative="0">
      <w:start w:val="1"/>
      <w:numFmt w:val="decimal"/>
      <w:suff w:val="nothing"/>
      <w:lvlText w:val="%1、"/>
      <w:lvlJc w:val="left"/>
      <w:pPr>
        <w:ind w:left="105" w:leftChars="0" w:firstLine="0" w:firstLineChars="0"/>
      </w:pPr>
    </w:lvl>
  </w:abstractNum>
  <w:abstractNum w:abstractNumId="3">
    <w:nsid w:val="B489EF38"/>
    <w:multiLevelType w:val="singleLevel"/>
    <w:tmpl w:val="B489EF38"/>
    <w:lvl w:ilvl="0" w:tentative="0">
      <w:start w:val="8"/>
      <w:numFmt w:val="decimal"/>
      <w:suff w:val="nothing"/>
      <w:lvlText w:val="%1．"/>
      <w:lvlJc w:val="left"/>
    </w:lvl>
  </w:abstractNum>
  <w:abstractNum w:abstractNumId="4">
    <w:nsid w:val="D709BDA8"/>
    <w:multiLevelType w:val="singleLevel"/>
    <w:tmpl w:val="D709BDA8"/>
    <w:lvl w:ilvl="0" w:tentative="0">
      <w:start w:val="1"/>
      <w:numFmt w:val="decimal"/>
      <w:lvlText w:val="%1."/>
      <w:lvlJc w:val="left"/>
      <w:pPr>
        <w:tabs>
          <w:tab w:val="left" w:pos="312"/>
        </w:tabs>
      </w:pPr>
    </w:lvl>
  </w:abstractNum>
  <w:abstractNum w:abstractNumId="5">
    <w:nsid w:val="E25EE529"/>
    <w:multiLevelType w:val="singleLevel"/>
    <w:tmpl w:val="E25EE529"/>
    <w:lvl w:ilvl="0" w:tentative="0">
      <w:start w:val="1"/>
      <w:numFmt w:val="decimal"/>
      <w:suff w:val="nothing"/>
      <w:lvlText w:val="%1、"/>
      <w:lvlJc w:val="left"/>
    </w:lvl>
  </w:abstractNum>
  <w:abstractNum w:abstractNumId="6">
    <w:nsid w:val="FEA04C13"/>
    <w:multiLevelType w:val="singleLevel"/>
    <w:tmpl w:val="FEA04C13"/>
    <w:lvl w:ilvl="0" w:tentative="0">
      <w:start w:val="1"/>
      <w:numFmt w:val="decimal"/>
      <w:suff w:val="nothing"/>
      <w:lvlText w:val="%1）"/>
      <w:lvlJc w:val="left"/>
      <w:pPr>
        <w:ind w:left="105" w:leftChars="0" w:firstLine="0" w:firstLineChars="0"/>
      </w:pPr>
    </w:lvl>
  </w:abstractNum>
  <w:abstractNum w:abstractNumId="7">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9">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3">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4">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6">
    <w:nsid w:val="4AC68A1F"/>
    <w:multiLevelType w:val="singleLevel"/>
    <w:tmpl w:val="4AC68A1F"/>
    <w:lvl w:ilvl="0" w:tentative="0">
      <w:start w:val="1"/>
      <w:numFmt w:val="decimal"/>
      <w:suff w:val="nothing"/>
      <w:lvlText w:val="%1、"/>
      <w:lvlJc w:val="left"/>
    </w:lvl>
  </w:abstractNum>
  <w:abstractNum w:abstractNumId="17">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5080869A"/>
    <w:multiLevelType w:val="singleLevel"/>
    <w:tmpl w:val="5080869A"/>
    <w:lvl w:ilvl="0" w:tentative="0">
      <w:start w:val="1"/>
      <w:numFmt w:val="decimal"/>
      <w:suff w:val="space"/>
      <w:lvlText w:val="%1."/>
      <w:lvlJc w:val="left"/>
      <w:pPr>
        <w:ind w:left="105" w:leftChars="0" w:firstLine="0" w:firstLineChars="0"/>
      </w:pPr>
    </w:lvl>
  </w:abstractNum>
  <w:abstractNum w:abstractNumId="20">
    <w:nsid w:val="5C234AB0"/>
    <w:multiLevelType w:val="singleLevel"/>
    <w:tmpl w:val="5C234AB0"/>
    <w:lvl w:ilvl="0" w:tentative="0">
      <w:start w:val="1"/>
      <w:numFmt w:val="decimal"/>
      <w:lvlText w:val="%1."/>
      <w:lvlJc w:val="left"/>
      <w:pPr>
        <w:tabs>
          <w:tab w:val="left" w:pos="312"/>
        </w:tabs>
      </w:pPr>
    </w:lvl>
  </w:abstractNum>
  <w:abstractNum w:abstractNumId="21">
    <w:nsid w:val="5D4EA946"/>
    <w:multiLevelType w:val="singleLevel"/>
    <w:tmpl w:val="5D4EA946"/>
    <w:lvl w:ilvl="0" w:tentative="0">
      <w:start w:val="1"/>
      <w:numFmt w:val="decimal"/>
      <w:suff w:val="nothing"/>
      <w:lvlText w:val="%1、"/>
      <w:lvlJc w:val="left"/>
    </w:lvl>
  </w:abstractNum>
  <w:abstractNum w:abstractNumId="22">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23">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C103D19"/>
    <w:multiLevelType w:val="singleLevel"/>
    <w:tmpl w:val="6C103D19"/>
    <w:lvl w:ilvl="0" w:tentative="0">
      <w:start w:val="1"/>
      <w:numFmt w:val="decimal"/>
      <w:suff w:val="nothing"/>
      <w:lvlText w:val="%1、"/>
      <w:lvlJc w:val="left"/>
    </w:lvl>
  </w:abstractNum>
  <w:abstractNum w:abstractNumId="25">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7E65B84D"/>
    <w:multiLevelType w:val="singleLevel"/>
    <w:tmpl w:val="7E65B84D"/>
    <w:lvl w:ilvl="0" w:tentative="0">
      <w:start w:val="1"/>
      <w:numFmt w:val="chineseCounting"/>
      <w:suff w:val="space"/>
      <w:lvlText w:val="%1、"/>
      <w:lvlJc w:val="left"/>
      <w:rPr>
        <w:rFonts w:hint="eastAsia"/>
      </w:rPr>
    </w:lvl>
  </w:abstractNum>
  <w:num w:numId="1">
    <w:abstractNumId w:val="15"/>
  </w:num>
  <w:num w:numId="2">
    <w:abstractNumId w:val="8"/>
  </w:num>
  <w:num w:numId="3">
    <w:abstractNumId w:val="22"/>
  </w:num>
  <w:num w:numId="4">
    <w:abstractNumId w:val="12"/>
  </w:num>
  <w:num w:numId="5">
    <w:abstractNumId w:val="13"/>
  </w:num>
  <w:num w:numId="6">
    <w:abstractNumId w:val="18"/>
  </w:num>
  <w:num w:numId="7">
    <w:abstractNumId w:val="25"/>
  </w:num>
  <w:num w:numId="8">
    <w:abstractNumId w:val="11"/>
  </w:num>
  <w:num w:numId="9">
    <w:abstractNumId w:val="10"/>
  </w:num>
  <w:num w:numId="10">
    <w:abstractNumId w:val="9"/>
  </w:num>
  <w:num w:numId="11">
    <w:abstractNumId w:val="23"/>
  </w:num>
  <w:num w:numId="12">
    <w:abstractNumId w:val="17"/>
  </w:num>
  <w:num w:numId="13">
    <w:abstractNumId w:val="14"/>
  </w:num>
  <w:num w:numId="14">
    <w:abstractNumId w:val="16"/>
  </w:num>
  <w:num w:numId="15">
    <w:abstractNumId w:val="2"/>
  </w:num>
  <w:num w:numId="16">
    <w:abstractNumId w:val="1"/>
  </w:num>
  <w:num w:numId="17">
    <w:abstractNumId w:val="19"/>
  </w:num>
  <w:num w:numId="18">
    <w:abstractNumId w:val="5"/>
  </w:num>
  <w:num w:numId="19">
    <w:abstractNumId w:val="24"/>
  </w:num>
  <w:num w:numId="20">
    <w:abstractNumId w:val="21"/>
  </w:num>
  <w:num w:numId="21">
    <w:abstractNumId w:val="0"/>
  </w:num>
  <w:num w:numId="22">
    <w:abstractNumId w:val="4"/>
  </w:num>
  <w:num w:numId="23">
    <w:abstractNumId w:val="6"/>
  </w:num>
  <w:num w:numId="24">
    <w:abstractNumId w:val="26"/>
  </w:num>
  <w:num w:numId="25">
    <w:abstractNumId w:val="3"/>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43B"/>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22A9"/>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8B3EDC"/>
    <w:rsid w:val="02B26ADE"/>
    <w:rsid w:val="031B422C"/>
    <w:rsid w:val="031C6BF6"/>
    <w:rsid w:val="03627E67"/>
    <w:rsid w:val="036B6473"/>
    <w:rsid w:val="03866869"/>
    <w:rsid w:val="038C7BC5"/>
    <w:rsid w:val="03CD4D6B"/>
    <w:rsid w:val="03DD112C"/>
    <w:rsid w:val="0417338A"/>
    <w:rsid w:val="043645E4"/>
    <w:rsid w:val="048E5415"/>
    <w:rsid w:val="04E108E2"/>
    <w:rsid w:val="052911C7"/>
    <w:rsid w:val="0555612F"/>
    <w:rsid w:val="056C0C27"/>
    <w:rsid w:val="05784BEB"/>
    <w:rsid w:val="05821E7E"/>
    <w:rsid w:val="058D23D0"/>
    <w:rsid w:val="05FA2518"/>
    <w:rsid w:val="06163EE9"/>
    <w:rsid w:val="06396B90"/>
    <w:rsid w:val="06E43E6D"/>
    <w:rsid w:val="06F275C0"/>
    <w:rsid w:val="073143FB"/>
    <w:rsid w:val="07337CC2"/>
    <w:rsid w:val="07CC63DA"/>
    <w:rsid w:val="07E53700"/>
    <w:rsid w:val="081A7378"/>
    <w:rsid w:val="08471D7F"/>
    <w:rsid w:val="085B5AF0"/>
    <w:rsid w:val="08662291"/>
    <w:rsid w:val="08A20FFF"/>
    <w:rsid w:val="08AD792E"/>
    <w:rsid w:val="08F279E2"/>
    <w:rsid w:val="091921E5"/>
    <w:rsid w:val="098142A9"/>
    <w:rsid w:val="09DE4B40"/>
    <w:rsid w:val="09F2600C"/>
    <w:rsid w:val="0A1E6E9F"/>
    <w:rsid w:val="0AC54E9D"/>
    <w:rsid w:val="0ACA3F51"/>
    <w:rsid w:val="0AD54BDA"/>
    <w:rsid w:val="0AFB6CAC"/>
    <w:rsid w:val="0B044218"/>
    <w:rsid w:val="0B132B97"/>
    <w:rsid w:val="0B624030"/>
    <w:rsid w:val="0B6948F1"/>
    <w:rsid w:val="0B6A3D17"/>
    <w:rsid w:val="0B7C46F6"/>
    <w:rsid w:val="0BA43058"/>
    <w:rsid w:val="0BBC275F"/>
    <w:rsid w:val="0BD57609"/>
    <w:rsid w:val="0C1E07F3"/>
    <w:rsid w:val="0C1F7C85"/>
    <w:rsid w:val="0C246F78"/>
    <w:rsid w:val="0C405589"/>
    <w:rsid w:val="0C961836"/>
    <w:rsid w:val="0CA127FA"/>
    <w:rsid w:val="0CBF13D0"/>
    <w:rsid w:val="0CE757DF"/>
    <w:rsid w:val="0D066457"/>
    <w:rsid w:val="0D776FCF"/>
    <w:rsid w:val="0D92714F"/>
    <w:rsid w:val="0DFD4814"/>
    <w:rsid w:val="0E715DDC"/>
    <w:rsid w:val="0E993A07"/>
    <w:rsid w:val="0EF54881"/>
    <w:rsid w:val="0EFE57B9"/>
    <w:rsid w:val="0F0A7732"/>
    <w:rsid w:val="0F685258"/>
    <w:rsid w:val="0F6C4701"/>
    <w:rsid w:val="0F6E5BBE"/>
    <w:rsid w:val="0F8B0053"/>
    <w:rsid w:val="0F900189"/>
    <w:rsid w:val="0FBE6EF9"/>
    <w:rsid w:val="0FE12F77"/>
    <w:rsid w:val="0FE23162"/>
    <w:rsid w:val="0FEB4CD3"/>
    <w:rsid w:val="100C1DE2"/>
    <w:rsid w:val="104F6C04"/>
    <w:rsid w:val="105135A5"/>
    <w:rsid w:val="105F6B52"/>
    <w:rsid w:val="1095067C"/>
    <w:rsid w:val="10FF11E0"/>
    <w:rsid w:val="11041698"/>
    <w:rsid w:val="110432D6"/>
    <w:rsid w:val="11055DB8"/>
    <w:rsid w:val="110D72FB"/>
    <w:rsid w:val="112F7F96"/>
    <w:rsid w:val="114804F6"/>
    <w:rsid w:val="11651119"/>
    <w:rsid w:val="11DC6CE4"/>
    <w:rsid w:val="122120C1"/>
    <w:rsid w:val="124A1379"/>
    <w:rsid w:val="12987404"/>
    <w:rsid w:val="12BF7B80"/>
    <w:rsid w:val="12FA6222"/>
    <w:rsid w:val="13071A9F"/>
    <w:rsid w:val="130D6761"/>
    <w:rsid w:val="13315615"/>
    <w:rsid w:val="1360216B"/>
    <w:rsid w:val="139B7B6F"/>
    <w:rsid w:val="13A60AE0"/>
    <w:rsid w:val="13C9062C"/>
    <w:rsid w:val="13DD2DCA"/>
    <w:rsid w:val="14D36568"/>
    <w:rsid w:val="14FF5942"/>
    <w:rsid w:val="152C1C70"/>
    <w:rsid w:val="15681F4B"/>
    <w:rsid w:val="15763A1A"/>
    <w:rsid w:val="15797761"/>
    <w:rsid w:val="157C59CB"/>
    <w:rsid w:val="159C5FA1"/>
    <w:rsid w:val="15A823E6"/>
    <w:rsid w:val="15B029A2"/>
    <w:rsid w:val="161D6D8C"/>
    <w:rsid w:val="1621753B"/>
    <w:rsid w:val="16450C97"/>
    <w:rsid w:val="166B719E"/>
    <w:rsid w:val="16B61174"/>
    <w:rsid w:val="17105DE6"/>
    <w:rsid w:val="171B0E56"/>
    <w:rsid w:val="171F7D5A"/>
    <w:rsid w:val="172A77E1"/>
    <w:rsid w:val="17364E5D"/>
    <w:rsid w:val="175A1BDB"/>
    <w:rsid w:val="176C3763"/>
    <w:rsid w:val="178D100E"/>
    <w:rsid w:val="17A772FC"/>
    <w:rsid w:val="17A9055F"/>
    <w:rsid w:val="17BA55CA"/>
    <w:rsid w:val="17E07F69"/>
    <w:rsid w:val="18067AA9"/>
    <w:rsid w:val="181A5BAE"/>
    <w:rsid w:val="183B44F5"/>
    <w:rsid w:val="183C6BFE"/>
    <w:rsid w:val="18971DC2"/>
    <w:rsid w:val="18B704AD"/>
    <w:rsid w:val="190527FE"/>
    <w:rsid w:val="19AC22AE"/>
    <w:rsid w:val="1A2E71B1"/>
    <w:rsid w:val="1A4736EB"/>
    <w:rsid w:val="1AC30890"/>
    <w:rsid w:val="1AE254EA"/>
    <w:rsid w:val="1B146E2B"/>
    <w:rsid w:val="1B3B5989"/>
    <w:rsid w:val="1B5C0BB4"/>
    <w:rsid w:val="1B825255"/>
    <w:rsid w:val="1B8B60EF"/>
    <w:rsid w:val="1BA96D6F"/>
    <w:rsid w:val="1BBF4B85"/>
    <w:rsid w:val="1C86355A"/>
    <w:rsid w:val="1C8F2306"/>
    <w:rsid w:val="1CF458F1"/>
    <w:rsid w:val="1D1259E5"/>
    <w:rsid w:val="1D1C177C"/>
    <w:rsid w:val="1D2D47BA"/>
    <w:rsid w:val="1D4C41D3"/>
    <w:rsid w:val="1D6A39B8"/>
    <w:rsid w:val="1D7238A8"/>
    <w:rsid w:val="1DA26A04"/>
    <w:rsid w:val="1DE94707"/>
    <w:rsid w:val="1E2665E5"/>
    <w:rsid w:val="1E32703C"/>
    <w:rsid w:val="1E6814BB"/>
    <w:rsid w:val="1E6B4B47"/>
    <w:rsid w:val="1F2C4194"/>
    <w:rsid w:val="1F7E5188"/>
    <w:rsid w:val="1FB73F48"/>
    <w:rsid w:val="1FBD5DD1"/>
    <w:rsid w:val="1FEE30DD"/>
    <w:rsid w:val="1FF24262"/>
    <w:rsid w:val="1FFD7051"/>
    <w:rsid w:val="200A62DA"/>
    <w:rsid w:val="20482D4E"/>
    <w:rsid w:val="2061569C"/>
    <w:rsid w:val="214E5F70"/>
    <w:rsid w:val="21BA29BC"/>
    <w:rsid w:val="21D218CB"/>
    <w:rsid w:val="21DD349D"/>
    <w:rsid w:val="21F805E3"/>
    <w:rsid w:val="2210611E"/>
    <w:rsid w:val="221E2B6E"/>
    <w:rsid w:val="22803FAB"/>
    <w:rsid w:val="229C0237"/>
    <w:rsid w:val="22B86AA7"/>
    <w:rsid w:val="22BB4045"/>
    <w:rsid w:val="22D1394D"/>
    <w:rsid w:val="22DC6BE7"/>
    <w:rsid w:val="22EA0A51"/>
    <w:rsid w:val="23026019"/>
    <w:rsid w:val="2305108D"/>
    <w:rsid w:val="230C7B49"/>
    <w:rsid w:val="230D4016"/>
    <w:rsid w:val="23171BD6"/>
    <w:rsid w:val="23737D0D"/>
    <w:rsid w:val="23B66F17"/>
    <w:rsid w:val="23DD14F9"/>
    <w:rsid w:val="24087F43"/>
    <w:rsid w:val="241B5F4A"/>
    <w:rsid w:val="24217D31"/>
    <w:rsid w:val="2430791D"/>
    <w:rsid w:val="243A0254"/>
    <w:rsid w:val="247910F0"/>
    <w:rsid w:val="248020CF"/>
    <w:rsid w:val="24816E55"/>
    <w:rsid w:val="24D6667D"/>
    <w:rsid w:val="24E91E1B"/>
    <w:rsid w:val="24F66ECB"/>
    <w:rsid w:val="2547624B"/>
    <w:rsid w:val="25846F90"/>
    <w:rsid w:val="25B063C8"/>
    <w:rsid w:val="25C37B3C"/>
    <w:rsid w:val="25EB70F0"/>
    <w:rsid w:val="260905C7"/>
    <w:rsid w:val="26455201"/>
    <w:rsid w:val="2692289B"/>
    <w:rsid w:val="26BA03C8"/>
    <w:rsid w:val="26C87927"/>
    <w:rsid w:val="27211512"/>
    <w:rsid w:val="27871C7F"/>
    <w:rsid w:val="27D86183"/>
    <w:rsid w:val="27DA6364"/>
    <w:rsid w:val="27FA2221"/>
    <w:rsid w:val="280440A6"/>
    <w:rsid w:val="28323AAE"/>
    <w:rsid w:val="28454EB3"/>
    <w:rsid w:val="2855466C"/>
    <w:rsid w:val="285751A8"/>
    <w:rsid w:val="28581DCD"/>
    <w:rsid w:val="28FE6A4D"/>
    <w:rsid w:val="29196D4D"/>
    <w:rsid w:val="29A42BF5"/>
    <w:rsid w:val="2A03708F"/>
    <w:rsid w:val="2A166945"/>
    <w:rsid w:val="2A1A4034"/>
    <w:rsid w:val="2A1D6EA4"/>
    <w:rsid w:val="2A97519C"/>
    <w:rsid w:val="2AA04F10"/>
    <w:rsid w:val="2ACC202A"/>
    <w:rsid w:val="2AE36C8E"/>
    <w:rsid w:val="2B0C57D5"/>
    <w:rsid w:val="2B106E2A"/>
    <w:rsid w:val="2B487BF7"/>
    <w:rsid w:val="2BB82262"/>
    <w:rsid w:val="2C0711FA"/>
    <w:rsid w:val="2C413AA7"/>
    <w:rsid w:val="2C4D5253"/>
    <w:rsid w:val="2C6F63F4"/>
    <w:rsid w:val="2C99099A"/>
    <w:rsid w:val="2CB947D7"/>
    <w:rsid w:val="2CB97158"/>
    <w:rsid w:val="2CF57F33"/>
    <w:rsid w:val="2D3A4BC3"/>
    <w:rsid w:val="2D9144DC"/>
    <w:rsid w:val="2DA27849"/>
    <w:rsid w:val="2DA7128F"/>
    <w:rsid w:val="2DD20E63"/>
    <w:rsid w:val="2DD850F2"/>
    <w:rsid w:val="2DDB6B66"/>
    <w:rsid w:val="2DF747E5"/>
    <w:rsid w:val="2EAA1E42"/>
    <w:rsid w:val="2F503AF9"/>
    <w:rsid w:val="2F7B5CA8"/>
    <w:rsid w:val="2F8945C2"/>
    <w:rsid w:val="2F8A50C1"/>
    <w:rsid w:val="2F98221C"/>
    <w:rsid w:val="2FCC1679"/>
    <w:rsid w:val="2FFF4E45"/>
    <w:rsid w:val="300655E7"/>
    <w:rsid w:val="30086FF0"/>
    <w:rsid w:val="300F4DAE"/>
    <w:rsid w:val="305925E1"/>
    <w:rsid w:val="3099237A"/>
    <w:rsid w:val="30B62F82"/>
    <w:rsid w:val="30CB06DF"/>
    <w:rsid w:val="311B481E"/>
    <w:rsid w:val="31220029"/>
    <w:rsid w:val="31230AA3"/>
    <w:rsid w:val="313525F8"/>
    <w:rsid w:val="314B756C"/>
    <w:rsid w:val="315241B7"/>
    <w:rsid w:val="31787BF4"/>
    <w:rsid w:val="31DC33F5"/>
    <w:rsid w:val="31E3553C"/>
    <w:rsid w:val="325E3139"/>
    <w:rsid w:val="328A7C81"/>
    <w:rsid w:val="32D15DEA"/>
    <w:rsid w:val="32F41158"/>
    <w:rsid w:val="33113E12"/>
    <w:rsid w:val="332C5642"/>
    <w:rsid w:val="332C65C4"/>
    <w:rsid w:val="336B2834"/>
    <w:rsid w:val="33CF7591"/>
    <w:rsid w:val="33DC61E7"/>
    <w:rsid w:val="34140171"/>
    <w:rsid w:val="341C4444"/>
    <w:rsid w:val="349F0D63"/>
    <w:rsid w:val="34C13CB9"/>
    <w:rsid w:val="34C8267C"/>
    <w:rsid w:val="34CB752E"/>
    <w:rsid w:val="34F00946"/>
    <w:rsid w:val="34F6671F"/>
    <w:rsid w:val="35444E33"/>
    <w:rsid w:val="354650CE"/>
    <w:rsid w:val="35473A17"/>
    <w:rsid w:val="35915A33"/>
    <w:rsid w:val="35B525DC"/>
    <w:rsid w:val="35BD3230"/>
    <w:rsid w:val="35C303C7"/>
    <w:rsid w:val="35CE1C93"/>
    <w:rsid w:val="3675668E"/>
    <w:rsid w:val="36C04AEC"/>
    <w:rsid w:val="36D80657"/>
    <w:rsid w:val="36DE1BD8"/>
    <w:rsid w:val="371B0B34"/>
    <w:rsid w:val="37347C88"/>
    <w:rsid w:val="376E2809"/>
    <w:rsid w:val="37895F29"/>
    <w:rsid w:val="378C7CE0"/>
    <w:rsid w:val="37913764"/>
    <w:rsid w:val="37A011B7"/>
    <w:rsid w:val="37B171CC"/>
    <w:rsid w:val="37E76C86"/>
    <w:rsid w:val="38AB6D21"/>
    <w:rsid w:val="39022726"/>
    <w:rsid w:val="3921310B"/>
    <w:rsid w:val="396430B4"/>
    <w:rsid w:val="397825BC"/>
    <w:rsid w:val="39833969"/>
    <w:rsid w:val="39AF72A0"/>
    <w:rsid w:val="39F30451"/>
    <w:rsid w:val="3A9A3131"/>
    <w:rsid w:val="3AA13714"/>
    <w:rsid w:val="3AA877DE"/>
    <w:rsid w:val="3ABE77F6"/>
    <w:rsid w:val="3AD4350E"/>
    <w:rsid w:val="3AF76FA1"/>
    <w:rsid w:val="3B2C6C91"/>
    <w:rsid w:val="3B5A10E5"/>
    <w:rsid w:val="3B9930A8"/>
    <w:rsid w:val="3BE9242F"/>
    <w:rsid w:val="3BF20323"/>
    <w:rsid w:val="3C235935"/>
    <w:rsid w:val="3C695F34"/>
    <w:rsid w:val="3C71049E"/>
    <w:rsid w:val="3C805FAE"/>
    <w:rsid w:val="3D177D11"/>
    <w:rsid w:val="3D247B44"/>
    <w:rsid w:val="3D5411F5"/>
    <w:rsid w:val="3D5A1015"/>
    <w:rsid w:val="3D5A6E74"/>
    <w:rsid w:val="3D9F20A5"/>
    <w:rsid w:val="3DA14FD8"/>
    <w:rsid w:val="3DA61753"/>
    <w:rsid w:val="3E1C2564"/>
    <w:rsid w:val="3E426526"/>
    <w:rsid w:val="3E592391"/>
    <w:rsid w:val="3E9A7C89"/>
    <w:rsid w:val="3ED42873"/>
    <w:rsid w:val="3EF116EF"/>
    <w:rsid w:val="3EF75AF1"/>
    <w:rsid w:val="3F0C1EAD"/>
    <w:rsid w:val="3F354F38"/>
    <w:rsid w:val="3F92514A"/>
    <w:rsid w:val="3F972E98"/>
    <w:rsid w:val="3FB9042D"/>
    <w:rsid w:val="3FBF285B"/>
    <w:rsid w:val="3FD17E41"/>
    <w:rsid w:val="3FFC1870"/>
    <w:rsid w:val="401D51C0"/>
    <w:rsid w:val="401F61B5"/>
    <w:rsid w:val="40E647E3"/>
    <w:rsid w:val="40ED5CD0"/>
    <w:rsid w:val="41193E41"/>
    <w:rsid w:val="41470D92"/>
    <w:rsid w:val="41597CC1"/>
    <w:rsid w:val="416958F5"/>
    <w:rsid w:val="41784B4A"/>
    <w:rsid w:val="41A664D0"/>
    <w:rsid w:val="41B13BD3"/>
    <w:rsid w:val="41EF728F"/>
    <w:rsid w:val="42355579"/>
    <w:rsid w:val="42482105"/>
    <w:rsid w:val="424A21A4"/>
    <w:rsid w:val="42522927"/>
    <w:rsid w:val="425811FC"/>
    <w:rsid w:val="425D6528"/>
    <w:rsid w:val="42671377"/>
    <w:rsid w:val="42DB2E43"/>
    <w:rsid w:val="430B6E49"/>
    <w:rsid w:val="436368C9"/>
    <w:rsid w:val="43B87560"/>
    <w:rsid w:val="44432C5B"/>
    <w:rsid w:val="44907624"/>
    <w:rsid w:val="44A42FBC"/>
    <w:rsid w:val="44B04615"/>
    <w:rsid w:val="44B429E7"/>
    <w:rsid w:val="455C09C9"/>
    <w:rsid w:val="45B2703F"/>
    <w:rsid w:val="460D0517"/>
    <w:rsid w:val="460E66C6"/>
    <w:rsid w:val="46205A1C"/>
    <w:rsid w:val="4637072C"/>
    <w:rsid w:val="467233BF"/>
    <w:rsid w:val="46D30980"/>
    <w:rsid w:val="47352915"/>
    <w:rsid w:val="4740032D"/>
    <w:rsid w:val="47427C8E"/>
    <w:rsid w:val="474A0A85"/>
    <w:rsid w:val="477F456E"/>
    <w:rsid w:val="479762EE"/>
    <w:rsid w:val="4798237E"/>
    <w:rsid w:val="47F949DF"/>
    <w:rsid w:val="48157B65"/>
    <w:rsid w:val="48577A65"/>
    <w:rsid w:val="48AA4675"/>
    <w:rsid w:val="48D60D33"/>
    <w:rsid w:val="4907051E"/>
    <w:rsid w:val="491D55D9"/>
    <w:rsid w:val="49466EFD"/>
    <w:rsid w:val="4963534D"/>
    <w:rsid w:val="4A33138B"/>
    <w:rsid w:val="4A97354D"/>
    <w:rsid w:val="4AB76A28"/>
    <w:rsid w:val="4AC9763E"/>
    <w:rsid w:val="4AE07264"/>
    <w:rsid w:val="4AE45CCA"/>
    <w:rsid w:val="4B342EE1"/>
    <w:rsid w:val="4B384CC0"/>
    <w:rsid w:val="4B4E38C2"/>
    <w:rsid w:val="4B632A78"/>
    <w:rsid w:val="4BE95297"/>
    <w:rsid w:val="4C82653D"/>
    <w:rsid w:val="4C867C53"/>
    <w:rsid w:val="4C9F2990"/>
    <w:rsid w:val="4D204955"/>
    <w:rsid w:val="4D2838A9"/>
    <w:rsid w:val="4D920096"/>
    <w:rsid w:val="4D94405B"/>
    <w:rsid w:val="4E1857AC"/>
    <w:rsid w:val="4E26261F"/>
    <w:rsid w:val="4E3006E5"/>
    <w:rsid w:val="4E403C3C"/>
    <w:rsid w:val="4E8805F8"/>
    <w:rsid w:val="4E901F73"/>
    <w:rsid w:val="4EB04E58"/>
    <w:rsid w:val="4EBB20BD"/>
    <w:rsid w:val="4ECA6B62"/>
    <w:rsid w:val="4ED8191B"/>
    <w:rsid w:val="4F074C3C"/>
    <w:rsid w:val="4F410CB6"/>
    <w:rsid w:val="4F522E9C"/>
    <w:rsid w:val="4F5A2C1F"/>
    <w:rsid w:val="4FB46852"/>
    <w:rsid w:val="503E062C"/>
    <w:rsid w:val="50987766"/>
    <w:rsid w:val="50D36AC6"/>
    <w:rsid w:val="51112461"/>
    <w:rsid w:val="513959C5"/>
    <w:rsid w:val="514364D8"/>
    <w:rsid w:val="514B137F"/>
    <w:rsid w:val="51791DFD"/>
    <w:rsid w:val="520165FA"/>
    <w:rsid w:val="525C1F81"/>
    <w:rsid w:val="52747481"/>
    <w:rsid w:val="5292324C"/>
    <w:rsid w:val="529309B8"/>
    <w:rsid w:val="529A2F5E"/>
    <w:rsid w:val="531D1179"/>
    <w:rsid w:val="533C7B83"/>
    <w:rsid w:val="53DA28A7"/>
    <w:rsid w:val="53F21991"/>
    <w:rsid w:val="540909EB"/>
    <w:rsid w:val="545203E3"/>
    <w:rsid w:val="54520A94"/>
    <w:rsid w:val="548A63EC"/>
    <w:rsid w:val="54A57642"/>
    <w:rsid w:val="54AB5AED"/>
    <w:rsid w:val="54BB2736"/>
    <w:rsid w:val="552044B5"/>
    <w:rsid w:val="554F676F"/>
    <w:rsid w:val="556E1B11"/>
    <w:rsid w:val="55E42B21"/>
    <w:rsid w:val="56334896"/>
    <w:rsid w:val="563D6730"/>
    <w:rsid w:val="5659756E"/>
    <w:rsid w:val="56730993"/>
    <w:rsid w:val="56B474E3"/>
    <w:rsid w:val="56C54260"/>
    <w:rsid w:val="56D00CD0"/>
    <w:rsid w:val="56F62653"/>
    <w:rsid w:val="5734537F"/>
    <w:rsid w:val="573E7DBA"/>
    <w:rsid w:val="584F4DEB"/>
    <w:rsid w:val="58AD58F4"/>
    <w:rsid w:val="58DC29D3"/>
    <w:rsid w:val="59953DB9"/>
    <w:rsid w:val="59A93CBF"/>
    <w:rsid w:val="59A9473C"/>
    <w:rsid w:val="5A160B96"/>
    <w:rsid w:val="5A233EB1"/>
    <w:rsid w:val="5A476FBB"/>
    <w:rsid w:val="5A53303E"/>
    <w:rsid w:val="5A6631D8"/>
    <w:rsid w:val="5AA82E6F"/>
    <w:rsid w:val="5B074770"/>
    <w:rsid w:val="5B7D1950"/>
    <w:rsid w:val="5BA83EAD"/>
    <w:rsid w:val="5C1169B9"/>
    <w:rsid w:val="5C152C9F"/>
    <w:rsid w:val="5C35039B"/>
    <w:rsid w:val="5C432CB0"/>
    <w:rsid w:val="5C655779"/>
    <w:rsid w:val="5C7A07A6"/>
    <w:rsid w:val="5CA82D41"/>
    <w:rsid w:val="5CDA591D"/>
    <w:rsid w:val="5D9E6DA0"/>
    <w:rsid w:val="5DA04389"/>
    <w:rsid w:val="5DBA2772"/>
    <w:rsid w:val="5DBD752C"/>
    <w:rsid w:val="5DD664E8"/>
    <w:rsid w:val="5E344CEC"/>
    <w:rsid w:val="5E373A11"/>
    <w:rsid w:val="5E377FA2"/>
    <w:rsid w:val="5E6926D0"/>
    <w:rsid w:val="5E8E3B20"/>
    <w:rsid w:val="5E9516BA"/>
    <w:rsid w:val="5ED11038"/>
    <w:rsid w:val="5EFF303D"/>
    <w:rsid w:val="5F1B7608"/>
    <w:rsid w:val="5F2A2D28"/>
    <w:rsid w:val="5F2E6734"/>
    <w:rsid w:val="5F38476E"/>
    <w:rsid w:val="5F7B0AA0"/>
    <w:rsid w:val="5F804092"/>
    <w:rsid w:val="5FB332D0"/>
    <w:rsid w:val="601B3CC5"/>
    <w:rsid w:val="602660AB"/>
    <w:rsid w:val="60484B23"/>
    <w:rsid w:val="60532E8A"/>
    <w:rsid w:val="60891CC0"/>
    <w:rsid w:val="608D2023"/>
    <w:rsid w:val="60A46CB8"/>
    <w:rsid w:val="60F617E1"/>
    <w:rsid w:val="61402FE4"/>
    <w:rsid w:val="615E0D34"/>
    <w:rsid w:val="616621EC"/>
    <w:rsid w:val="616F4AAB"/>
    <w:rsid w:val="617C3486"/>
    <w:rsid w:val="61B451D9"/>
    <w:rsid w:val="622679B3"/>
    <w:rsid w:val="623B11BA"/>
    <w:rsid w:val="62417376"/>
    <w:rsid w:val="627945C1"/>
    <w:rsid w:val="62861D7E"/>
    <w:rsid w:val="62DE64EC"/>
    <w:rsid w:val="63600ACF"/>
    <w:rsid w:val="639F234D"/>
    <w:rsid w:val="63BC0A3C"/>
    <w:rsid w:val="64331100"/>
    <w:rsid w:val="64AC197F"/>
    <w:rsid w:val="64D40A87"/>
    <w:rsid w:val="64DC248E"/>
    <w:rsid w:val="65285B05"/>
    <w:rsid w:val="653309B6"/>
    <w:rsid w:val="654534EB"/>
    <w:rsid w:val="65A04BD9"/>
    <w:rsid w:val="65ED10D6"/>
    <w:rsid w:val="661121FF"/>
    <w:rsid w:val="669E3383"/>
    <w:rsid w:val="66A667CE"/>
    <w:rsid w:val="66C057B9"/>
    <w:rsid w:val="6736504A"/>
    <w:rsid w:val="67373383"/>
    <w:rsid w:val="673967DC"/>
    <w:rsid w:val="6780109A"/>
    <w:rsid w:val="67A90F21"/>
    <w:rsid w:val="67ED4339"/>
    <w:rsid w:val="683C52F1"/>
    <w:rsid w:val="684024A0"/>
    <w:rsid w:val="688050F9"/>
    <w:rsid w:val="688B05DF"/>
    <w:rsid w:val="68B82DE9"/>
    <w:rsid w:val="68E40626"/>
    <w:rsid w:val="695733E8"/>
    <w:rsid w:val="69581AD2"/>
    <w:rsid w:val="696D49BA"/>
    <w:rsid w:val="6992655B"/>
    <w:rsid w:val="69E32E0C"/>
    <w:rsid w:val="6A2611E1"/>
    <w:rsid w:val="6A665E99"/>
    <w:rsid w:val="6A9A4D1F"/>
    <w:rsid w:val="6A9F6D99"/>
    <w:rsid w:val="6AA0237F"/>
    <w:rsid w:val="6ABA4EBC"/>
    <w:rsid w:val="6AC049E9"/>
    <w:rsid w:val="6B143ED6"/>
    <w:rsid w:val="6B2F6AFD"/>
    <w:rsid w:val="6B5E160E"/>
    <w:rsid w:val="6B8B392F"/>
    <w:rsid w:val="6BAA13E3"/>
    <w:rsid w:val="6BB15830"/>
    <w:rsid w:val="6BE03B99"/>
    <w:rsid w:val="6BE22796"/>
    <w:rsid w:val="6C10639B"/>
    <w:rsid w:val="6C677E00"/>
    <w:rsid w:val="6CF13463"/>
    <w:rsid w:val="6CFB51A5"/>
    <w:rsid w:val="6D1A4453"/>
    <w:rsid w:val="6D4A7621"/>
    <w:rsid w:val="6D614100"/>
    <w:rsid w:val="6DB46233"/>
    <w:rsid w:val="6DE74F1F"/>
    <w:rsid w:val="6E7708AC"/>
    <w:rsid w:val="6E8922D0"/>
    <w:rsid w:val="6E945C90"/>
    <w:rsid w:val="6EFE33F6"/>
    <w:rsid w:val="6F1919BF"/>
    <w:rsid w:val="6F2B2212"/>
    <w:rsid w:val="6F3C1C12"/>
    <w:rsid w:val="6FC8444E"/>
    <w:rsid w:val="6FCA1F3D"/>
    <w:rsid w:val="6FF4257E"/>
    <w:rsid w:val="70115CED"/>
    <w:rsid w:val="701C014C"/>
    <w:rsid w:val="704F39D4"/>
    <w:rsid w:val="70B9427D"/>
    <w:rsid w:val="70C21047"/>
    <w:rsid w:val="70DC36D7"/>
    <w:rsid w:val="70DD263F"/>
    <w:rsid w:val="7103039D"/>
    <w:rsid w:val="7128042B"/>
    <w:rsid w:val="71876F14"/>
    <w:rsid w:val="71A67BCE"/>
    <w:rsid w:val="71C617C1"/>
    <w:rsid w:val="71CA593D"/>
    <w:rsid w:val="71F77214"/>
    <w:rsid w:val="71FB1ECF"/>
    <w:rsid w:val="72181E50"/>
    <w:rsid w:val="722A251B"/>
    <w:rsid w:val="723546C0"/>
    <w:rsid w:val="727B3332"/>
    <w:rsid w:val="72BD31E5"/>
    <w:rsid w:val="72DE2EA9"/>
    <w:rsid w:val="73076B04"/>
    <w:rsid w:val="732038EF"/>
    <w:rsid w:val="73242065"/>
    <w:rsid w:val="737347B1"/>
    <w:rsid w:val="73CB4D0A"/>
    <w:rsid w:val="73F21CE7"/>
    <w:rsid w:val="740206F2"/>
    <w:rsid w:val="740B2075"/>
    <w:rsid w:val="743209BA"/>
    <w:rsid w:val="743C27BF"/>
    <w:rsid w:val="746E2F8B"/>
    <w:rsid w:val="7483273D"/>
    <w:rsid w:val="74B32877"/>
    <w:rsid w:val="751273E1"/>
    <w:rsid w:val="751D6573"/>
    <w:rsid w:val="7566410C"/>
    <w:rsid w:val="759A507B"/>
    <w:rsid w:val="75C15011"/>
    <w:rsid w:val="75DC1388"/>
    <w:rsid w:val="76756488"/>
    <w:rsid w:val="76911BD8"/>
    <w:rsid w:val="769456B8"/>
    <w:rsid w:val="76C9130A"/>
    <w:rsid w:val="76F62A14"/>
    <w:rsid w:val="77066B13"/>
    <w:rsid w:val="776467E1"/>
    <w:rsid w:val="776D079C"/>
    <w:rsid w:val="778F4A1B"/>
    <w:rsid w:val="77FE3729"/>
    <w:rsid w:val="78154AAB"/>
    <w:rsid w:val="782A14F3"/>
    <w:rsid w:val="78927D78"/>
    <w:rsid w:val="78E933D4"/>
    <w:rsid w:val="78FE7A6A"/>
    <w:rsid w:val="79490AF8"/>
    <w:rsid w:val="796F1C46"/>
    <w:rsid w:val="79733CA9"/>
    <w:rsid w:val="797C2BF9"/>
    <w:rsid w:val="799C1AC4"/>
    <w:rsid w:val="79A420BF"/>
    <w:rsid w:val="79FC3F51"/>
    <w:rsid w:val="79FC742D"/>
    <w:rsid w:val="7A3A48A2"/>
    <w:rsid w:val="7A8A4FEC"/>
    <w:rsid w:val="7AB2474C"/>
    <w:rsid w:val="7ABF2D23"/>
    <w:rsid w:val="7B0B5FA9"/>
    <w:rsid w:val="7B6047B0"/>
    <w:rsid w:val="7B6F42DB"/>
    <w:rsid w:val="7B761B39"/>
    <w:rsid w:val="7B8F3FD4"/>
    <w:rsid w:val="7BA07602"/>
    <w:rsid w:val="7BA402EF"/>
    <w:rsid w:val="7BA8671F"/>
    <w:rsid w:val="7BD62DEB"/>
    <w:rsid w:val="7C012B17"/>
    <w:rsid w:val="7C1A4530"/>
    <w:rsid w:val="7C4A0D9B"/>
    <w:rsid w:val="7C630EA1"/>
    <w:rsid w:val="7C9F6959"/>
    <w:rsid w:val="7CB7092B"/>
    <w:rsid w:val="7CC975D0"/>
    <w:rsid w:val="7CEF5999"/>
    <w:rsid w:val="7D214FC6"/>
    <w:rsid w:val="7D6A27F9"/>
    <w:rsid w:val="7D74675F"/>
    <w:rsid w:val="7DC44727"/>
    <w:rsid w:val="7DC46498"/>
    <w:rsid w:val="7DEC7DEC"/>
    <w:rsid w:val="7E1E61D3"/>
    <w:rsid w:val="7E2E7118"/>
    <w:rsid w:val="7E856B1B"/>
    <w:rsid w:val="7EBE547D"/>
    <w:rsid w:val="7ECB6123"/>
    <w:rsid w:val="7EE53C33"/>
    <w:rsid w:val="7EE54CF0"/>
    <w:rsid w:val="7F5C70B3"/>
    <w:rsid w:val="7F680908"/>
    <w:rsid w:val="7FBC16F3"/>
    <w:rsid w:val="7FDC411D"/>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7"/>
    <w:qFormat/>
    <w:uiPriority w:val="99"/>
    <w:pPr>
      <w:widowControl w:val="0"/>
      <w:spacing w:line="360" w:lineRule="auto"/>
      <w:jc w:val="both"/>
      <w:outlineLvl w:val="2"/>
    </w:pPr>
    <w:rPr>
      <w:rFonts w:ascii="宋体"/>
    </w:rPr>
  </w:style>
  <w:style w:type="paragraph" w:styleId="6">
    <w:name w:val="heading 4"/>
    <w:basedOn w:val="1"/>
    <w:next w:val="1"/>
    <w:link w:val="38"/>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1"/>
    <w:pPr>
      <w:ind w:left="536"/>
      <w:outlineLvl w:val="5"/>
    </w:pPr>
    <w:rPr>
      <w:rFonts w:ascii="宋体" w:hAnsi="宋体" w:eastAsia="宋体" w:cs="宋体"/>
      <w:b/>
      <w:bCs/>
      <w:sz w:val="21"/>
      <w:szCs w:val="21"/>
      <w:lang w:val="zh-CN" w:eastAsia="zh-CN" w:bidi="zh-CN"/>
    </w:rPr>
  </w:style>
  <w:style w:type="paragraph" w:styleId="8">
    <w:name w:val="heading 9"/>
    <w:basedOn w:val="1"/>
    <w:next w:val="1"/>
    <w:link w:val="39"/>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29">
    <w:name w:val="Default Paragraph Font"/>
    <w:link w:val="30"/>
    <w:semiHidden/>
    <w:qFormat/>
    <w:uiPriority w:val="99"/>
    <w:rPr>
      <w:rFonts w:ascii="Tahoma" w:hAnsi="Tahoma"/>
      <w:kern w:val="2"/>
      <w:sz w:val="24"/>
    </w:rPr>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locked/>
    <w:uiPriority w:val="1"/>
    <w:rPr>
      <w:sz w:val="24"/>
      <w:szCs w:val="24"/>
    </w:rPr>
  </w:style>
  <w:style w:type="paragraph" w:styleId="9">
    <w:name w:val="Normal Indent"/>
    <w:basedOn w:val="1"/>
    <w:link w:val="52"/>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10">
    <w:name w:val="caption"/>
    <w:basedOn w:val="1"/>
    <w:next w:val="1"/>
    <w:qFormat/>
    <w:uiPriority w:val="99"/>
    <w:rPr>
      <w:rFonts w:ascii="Arial" w:hAnsi="Arial" w:eastAsia="黑体" w:cs="Arial"/>
      <w:sz w:val="20"/>
    </w:rPr>
  </w:style>
  <w:style w:type="paragraph" w:styleId="11">
    <w:name w:val="Document Map"/>
    <w:basedOn w:val="1"/>
    <w:link w:val="42"/>
    <w:qFormat/>
    <w:uiPriority w:val="99"/>
    <w:rPr>
      <w:rFonts w:ascii="宋体"/>
      <w:sz w:val="18"/>
      <w:szCs w:val="18"/>
    </w:rPr>
  </w:style>
  <w:style w:type="paragraph" w:styleId="12">
    <w:name w:val="annotation text"/>
    <w:basedOn w:val="1"/>
    <w:link w:val="40"/>
    <w:semiHidden/>
    <w:qFormat/>
    <w:uiPriority w:val="99"/>
  </w:style>
  <w:style w:type="paragraph" w:styleId="13">
    <w:name w:val="Body Text 3"/>
    <w:basedOn w:val="1"/>
    <w:link w:val="43"/>
    <w:qFormat/>
    <w:uiPriority w:val="99"/>
    <w:pPr>
      <w:spacing w:after="120"/>
    </w:pPr>
    <w:rPr>
      <w:sz w:val="16"/>
      <w:szCs w:val="16"/>
    </w:rPr>
  </w:style>
  <w:style w:type="paragraph" w:styleId="14">
    <w:name w:val="Body Text Indent"/>
    <w:basedOn w:val="1"/>
    <w:link w:val="44"/>
    <w:qFormat/>
    <w:uiPriority w:val="99"/>
    <w:pPr>
      <w:spacing w:after="120"/>
      <w:ind w:left="420" w:leftChars="200"/>
    </w:pPr>
  </w:style>
  <w:style w:type="paragraph" w:styleId="15">
    <w:name w:val="Plain Text"/>
    <w:basedOn w:val="1"/>
    <w:next w:val="1"/>
    <w:link w:val="54"/>
    <w:qFormat/>
    <w:uiPriority w:val="99"/>
    <w:pPr>
      <w:widowControl w:val="0"/>
      <w:jc w:val="both"/>
    </w:pPr>
    <w:rPr>
      <w:rFonts w:ascii="宋体" w:hAnsi="Courier New"/>
      <w:kern w:val="2"/>
    </w:rPr>
  </w:style>
  <w:style w:type="paragraph" w:styleId="16">
    <w:name w:val="Date"/>
    <w:basedOn w:val="1"/>
    <w:next w:val="1"/>
    <w:link w:val="46"/>
    <w:qFormat/>
    <w:uiPriority w:val="99"/>
    <w:pPr>
      <w:widowControl w:val="0"/>
      <w:jc w:val="both"/>
    </w:pPr>
    <w:rPr>
      <w:kern w:val="2"/>
    </w:rPr>
  </w:style>
  <w:style w:type="paragraph" w:styleId="17">
    <w:name w:val="Body Text Indent 2"/>
    <w:basedOn w:val="1"/>
    <w:link w:val="47"/>
    <w:qFormat/>
    <w:uiPriority w:val="99"/>
    <w:pPr>
      <w:spacing w:after="120" w:line="480" w:lineRule="auto"/>
      <w:ind w:left="420" w:leftChars="200"/>
    </w:p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semiHidden/>
    <w:qFormat/>
    <w:uiPriority w:val="99"/>
    <w:pPr>
      <w:tabs>
        <w:tab w:val="left" w:pos="720"/>
      </w:tabs>
      <w:spacing w:line="480" w:lineRule="exact"/>
      <w:jc w:val="center"/>
    </w:pPr>
    <w:rPr>
      <w:rFonts w:ascii="宋体"/>
      <w:b/>
      <w:bCs/>
      <w:sz w:val="28"/>
      <w:szCs w:val="28"/>
    </w:rPr>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toc 2"/>
    <w:basedOn w:val="1"/>
    <w:next w:val="1"/>
    <w:semiHidden/>
    <w:qFormat/>
    <w:uiPriority w:val="99"/>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25">
    <w:name w:val="Normal (Web)"/>
    <w:basedOn w:val="1"/>
    <w:qFormat/>
    <w:uiPriority w:val="99"/>
    <w:pPr>
      <w:spacing w:beforeAutospacing="1" w:afterAutospacing="1"/>
    </w:pPr>
    <w:rPr>
      <w:rFonts w:ascii="宋体" w:hAnsi="宋体" w:cs="宋体"/>
      <w:sz w:val="24"/>
      <w:szCs w:val="24"/>
    </w:rPr>
  </w:style>
  <w:style w:type="paragraph" w:styleId="26">
    <w:name w:val="annotation subject"/>
    <w:basedOn w:val="12"/>
    <w:next w:val="12"/>
    <w:link w:val="41"/>
    <w:semiHidden/>
    <w:qFormat/>
    <w:uiPriority w:val="99"/>
    <w:rPr>
      <w:b/>
      <w:bCs/>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Char Char Char"/>
    <w:basedOn w:val="1"/>
    <w:link w:val="29"/>
    <w:qFormat/>
    <w:uiPriority w:val="99"/>
    <w:pPr>
      <w:widowControl w:val="0"/>
      <w:jc w:val="both"/>
    </w:pPr>
    <w:rPr>
      <w:rFonts w:ascii="Tahoma" w:hAnsi="Tahoma"/>
      <w:kern w:val="2"/>
      <w:sz w:val="24"/>
    </w:rPr>
  </w:style>
  <w:style w:type="character" w:styleId="31">
    <w:name w:val="page number"/>
    <w:basedOn w:val="29"/>
    <w:qFormat/>
    <w:uiPriority w:val="99"/>
    <w:rPr>
      <w:rFonts w:cs="Times New Roman"/>
    </w:rPr>
  </w:style>
  <w:style w:type="character" w:styleId="32">
    <w:name w:val="Emphasis"/>
    <w:basedOn w:val="29"/>
    <w:qFormat/>
    <w:uiPriority w:val="99"/>
    <w:rPr>
      <w:rFonts w:cs="Times New Roman"/>
      <w:color w:val="CC0000"/>
    </w:rPr>
  </w:style>
  <w:style w:type="character" w:styleId="33">
    <w:name w:val="Hyperlink"/>
    <w:basedOn w:val="29"/>
    <w:qFormat/>
    <w:uiPriority w:val="99"/>
    <w:rPr>
      <w:rFonts w:cs="Times New Roman"/>
      <w:color w:val="0000FF"/>
      <w:u w:val="single"/>
    </w:rPr>
  </w:style>
  <w:style w:type="character" w:styleId="34">
    <w:name w:val="annotation reference"/>
    <w:basedOn w:val="29"/>
    <w:semiHidden/>
    <w:qFormat/>
    <w:uiPriority w:val="99"/>
    <w:rPr>
      <w:rFonts w:cs="Times New Roman"/>
      <w:sz w:val="21"/>
    </w:rPr>
  </w:style>
  <w:style w:type="character" w:customStyle="1" w:styleId="35">
    <w:name w:val="Heading 1 Char"/>
    <w:basedOn w:val="29"/>
    <w:link w:val="3"/>
    <w:qFormat/>
    <w:locked/>
    <w:uiPriority w:val="99"/>
    <w:rPr>
      <w:rFonts w:eastAsia="宋体" w:cs="Times New Roman"/>
      <w:b/>
      <w:kern w:val="44"/>
      <w:sz w:val="44"/>
      <w:lang w:val="en-US" w:eastAsia="zh-CN"/>
    </w:rPr>
  </w:style>
  <w:style w:type="character" w:customStyle="1" w:styleId="36">
    <w:name w:val="Heading 2 Char"/>
    <w:basedOn w:val="29"/>
    <w:link w:val="4"/>
    <w:qFormat/>
    <w:locked/>
    <w:uiPriority w:val="99"/>
    <w:rPr>
      <w:rFonts w:ascii="宋体" w:hAnsi="Arial" w:eastAsia="宋体" w:cs="Times New Roman"/>
      <w:b/>
      <w:sz w:val="32"/>
      <w:lang w:val="en-US" w:eastAsia="zh-CN"/>
    </w:rPr>
  </w:style>
  <w:style w:type="character" w:customStyle="1" w:styleId="37">
    <w:name w:val="Heading 3 Char"/>
    <w:basedOn w:val="29"/>
    <w:link w:val="5"/>
    <w:qFormat/>
    <w:locked/>
    <w:uiPriority w:val="99"/>
    <w:rPr>
      <w:rFonts w:ascii="宋体" w:eastAsia="宋体" w:cs="Times New Roman"/>
      <w:sz w:val="21"/>
      <w:lang w:val="en-US" w:eastAsia="zh-CN"/>
    </w:rPr>
  </w:style>
  <w:style w:type="character" w:customStyle="1" w:styleId="38">
    <w:name w:val="Heading 4 Char"/>
    <w:basedOn w:val="29"/>
    <w:link w:val="6"/>
    <w:semiHidden/>
    <w:qFormat/>
    <w:locked/>
    <w:uiPriority w:val="99"/>
    <w:rPr>
      <w:rFonts w:ascii="Cambria" w:hAnsi="Cambria" w:eastAsia="宋体" w:cs="Times New Roman"/>
      <w:b/>
      <w:bCs/>
      <w:kern w:val="0"/>
      <w:sz w:val="28"/>
      <w:szCs w:val="28"/>
    </w:rPr>
  </w:style>
  <w:style w:type="character" w:customStyle="1" w:styleId="39">
    <w:name w:val="Heading 9 Char"/>
    <w:basedOn w:val="29"/>
    <w:link w:val="8"/>
    <w:semiHidden/>
    <w:qFormat/>
    <w:locked/>
    <w:uiPriority w:val="99"/>
    <w:rPr>
      <w:rFonts w:ascii="Cambria" w:hAnsi="Cambria" w:eastAsia="宋体" w:cs="Times New Roman"/>
      <w:kern w:val="0"/>
      <w:sz w:val="21"/>
      <w:szCs w:val="21"/>
    </w:rPr>
  </w:style>
  <w:style w:type="character" w:customStyle="1" w:styleId="40">
    <w:name w:val="Comment Text Char"/>
    <w:basedOn w:val="29"/>
    <w:link w:val="12"/>
    <w:semiHidden/>
    <w:qFormat/>
    <w:locked/>
    <w:uiPriority w:val="99"/>
    <w:rPr>
      <w:rFonts w:cs="Times New Roman"/>
      <w:kern w:val="0"/>
      <w:sz w:val="20"/>
      <w:szCs w:val="20"/>
    </w:rPr>
  </w:style>
  <w:style w:type="character" w:customStyle="1" w:styleId="41">
    <w:name w:val="Comment Subject Char"/>
    <w:basedOn w:val="40"/>
    <w:link w:val="26"/>
    <w:semiHidden/>
    <w:qFormat/>
    <w:locked/>
    <w:uiPriority w:val="99"/>
    <w:rPr>
      <w:b/>
      <w:bCs/>
    </w:rPr>
  </w:style>
  <w:style w:type="character" w:customStyle="1" w:styleId="42">
    <w:name w:val="Document Map Char"/>
    <w:basedOn w:val="29"/>
    <w:link w:val="11"/>
    <w:qFormat/>
    <w:locked/>
    <w:uiPriority w:val="99"/>
    <w:rPr>
      <w:rFonts w:ascii="宋体" w:cs="Times New Roman"/>
      <w:sz w:val="18"/>
    </w:rPr>
  </w:style>
  <w:style w:type="character" w:customStyle="1" w:styleId="43">
    <w:name w:val="Body Text 3 Char"/>
    <w:basedOn w:val="29"/>
    <w:link w:val="13"/>
    <w:qFormat/>
    <w:locked/>
    <w:uiPriority w:val="99"/>
    <w:rPr>
      <w:rFonts w:eastAsia="宋体" w:cs="Times New Roman"/>
      <w:sz w:val="16"/>
      <w:lang w:val="en-US" w:eastAsia="zh-CN"/>
    </w:rPr>
  </w:style>
  <w:style w:type="character" w:customStyle="1" w:styleId="44">
    <w:name w:val="Body Text Indent Char"/>
    <w:basedOn w:val="29"/>
    <w:link w:val="14"/>
    <w:semiHidden/>
    <w:qFormat/>
    <w:locked/>
    <w:uiPriority w:val="99"/>
    <w:rPr>
      <w:rFonts w:cs="Times New Roman"/>
      <w:kern w:val="0"/>
      <w:sz w:val="20"/>
      <w:szCs w:val="20"/>
    </w:rPr>
  </w:style>
  <w:style w:type="character" w:customStyle="1" w:styleId="45">
    <w:name w:val="Plain Text Char"/>
    <w:basedOn w:val="29"/>
    <w:link w:val="15"/>
    <w:qFormat/>
    <w:locked/>
    <w:uiPriority w:val="99"/>
    <w:rPr>
      <w:rFonts w:ascii="宋体" w:hAnsi="Courier New" w:eastAsia="宋体" w:cs="Times New Roman"/>
      <w:kern w:val="0"/>
      <w:sz w:val="21"/>
    </w:rPr>
  </w:style>
  <w:style w:type="character" w:customStyle="1" w:styleId="46">
    <w:name w:val="Date Char"/>
    <w:basedOn w:val="29"/>
    <w:link w:val="16"/>
    <w:semiHidden/>
    <w:qFormat/>
    <w:locked/>
    <w:uiPriority w:val="99"/>
    <w:rPr>
      <w:rFonts w:cs="Times New Roman"/>
      <w:kern w:val="0"/>
      <w:sz w:val="20"/>
      <w:szCs w:val="20"/>
    </w:rPr>
  </w:style>
  <w:style w:type="character" w:customStyle="1" w:styleId="47">
    <w:name w:val="Body Text Indent 2 Char"/>
    <w:basedOn w:val="29"/>
    <w:link w:val="17"/>
    <w:semiHidden/>
    <w:qFormat/>
    <w:locked/>
    <w:uiPriority w:val="99"/>
    <w:rPr>
      <w:rFonts w:cs="Times New Roman"/>
      <w:kern w:val="0"/>
      <w:sz w:val="20"/>
      <w:szCs w:val="20"/>
    </w:rPr>
  </w:style>
  <w:style w:type="character" w:customStyle="1" w:styleId="48">
    <w:name w:val="Balloon Text Char"/>
    <w:basedOn w:val="29"/>
    <w:link w:val="18"/>
    <w:semiHidden/>
    <w:qFormat/>
    <w:locked/>
    <w:uiPriority w:val="99"/>
    <w:rPr>
      <w:rFonts w:cs="Times New Roman"/>
      <w:kern w:val="0"/>
      <w:sz w:val="2"/>
    </w:rPr>
  </w:style>
  <w:style w:type="character" w:customStyle="1" w:styleId="49">
    <w:name w:val="Footer Char"/>
    <w:basedOn w:val="29"/>
    <w:link w:val="19"/>
    <w:qFormat/>
    <w:locked/>
    <w:uiPriority w:val="99"/>
    <w:rPr>
      <w:rFonts w:eastAsia="宋体" w:cs="Times New Roman"/>
      <w:sz w:val="18"/>
      <w:lang w:val="en-US" w:eastAsia="zh-CN"/>
    </w:rPr>
  </w:style>
  <w:style w:type="character" w:customStyle="1" w:styleId="50">
    <w:name w:val="Header Char"/>
    <w:basedOn w:val="29"/>
    <w:link w:val="20"/>
    <w:qFormat/>
    <w:locked/>
    <w:uiPriority w:val="99"/>
    <w:rPr>
      <w:rFonts w:cs="Times New Roman"/>
      <w:sz w:val="18"/>
    </w:rPr>
  </w:style>
  <w:style w:type="character" w:customStyle="1" w:styleId="51">
    <w:name w:val="Normal Indent Char"/>
    <w:qFormat/>
    <w:locked/>
    <w:uiPriority w:val="99"/>
    <w:rPr>
      <w:rFonts w:ascii="Times New Roman" w:hAnsi="Times New Roman" w:eastAsia="宋体"/>
      <w:kern w:val="0"/>
      <w:sz w:val="20"/>
    </w:rPr>
  </w:style>
  <w:style w:type="character" w:customStyle="1" w:styleId="52">
    <w:name w:val="Normal Indent Char1"/>
    <w:link w:val="9"/>
    <w:qFormat/>
    <w:locked/>
    <w:uiPriority w:val="99"/>
    <w:rPr>
      <w:rFonts w:ascii="宋体" w:eastAsia="宋体"/>
      <w:snapToGrid w:val="0"/>
      <w:color w:val="000000"/>
      <w:sz w:val="21"/>
      <w:lang w:val="en-US" w:eastAsia="zh-CN"/>
    </w:rPr>
  </w:style>
  <w:style w:type="character" w:customStyle="1" w:styleId="53">
    <w:name w:val="font01"/>
    <w:qFormat/>
    <w:uiPriority w:val="99"/>
    <w:rPr>
      <w:rFonts w:ascii="宋体" w:hAnsi="宋体" w:eastAsia="宋体"/>
      <w:color w:val="000000"/>
      <w:sz w:val="24"/>
      <w:u w:val="none"/>
    </w:rPr>
  </w:style>
  <w:style w:type="character" w:customStyle="1" w:styleId="54">
    <w:name w:val="Plain Text Char1"/>
    <w:link w:val="15"/>
    <w:qFormat/>
    <w:locked/>
    <w:uiPriority w:val="99"/>
    <w:rPr>
      <w:rFonts w:ascii="宋体" w:hAnsi="Courier New" w:eastAsia="宋体"/>
      <w:kern w:val="2"/>
      <w:sz w:val="21"/>
      <w:lang w:val="en-US" w:eastAsia="zh-CN"/>
    </w:rPr>
  </w:style>
  <w:style w:type="character" w:customStyle="1" w:styleId="55">
    <w:name w:val="style81"/>
    <w:qFormat/>
    <w:uiPriority w:val="99"/>
    <w:rPr>
      <w:sz w:val="21"/>
    </w:rPr>
  </w:style>
  <w:style w:type="character" w:customStyle="1" w:styleId="56">
    <w:name w:val="Header Char1"/>
    <w:link w:val="20"/>
    <w:qFormat/>
    <w:locked/>
    <w:uiPriority w:val="99"/>
    <w:rPr>
      <w:rFonts w:eastAsia="宋体"/>
      <w:sz w:val="18"/>
      <w:lang w:val="en-US" w:eastAsia="zh-CN"/>
    </w:rPr>
  </w:style>
  <w:style w:type="paragraph" w:customStyle="1" w:styleId="57">
    <w:name w:val="_Style 10"/>
    <w:basedOn w:val="1"/>
    <w:qFormat/>
    <w:uiPriority w:val="99"/>
    <w:pPr>
      <w:spacing w:after="160" w:line="240" w:lineRule="exact"/>
    </w:pPr>
    <w:rPr>
      <w:rFonts w:ascii="Verdana" w:hAnsi="Verdana"/>
      <w:lang w:eastAsia="en-US"/>
    </w:rPr>
  </w:style>
  <w:style w:type="paragraph" w:customStyle="1" w:styleId="58">
    <w:name w:val="0段落文字"/>
    <w:basedOn w:val="1"/>
    <w:qFormat/>
    <w:uiPriority w:val="99"/>
    <w:pPr>
      <w:spacing w:line="360" w:lineRule="auto"/>
      <w:ind w:firstLine="200" w:firstLineChars="200"/>
    </w:pPr>
    <w:rPr>
      <w:sz w:val="24"/>
      <w:szCs w:val="21"/>
    </w:rPr>
  </w:style>
  <w:style w:type="paragraph" w:customStyle="1" w:styleId="59">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0">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1">
    <w:name w:val="_正文段落"/>
    <w:basedOn w:val="1"/>
    <w:qFormat/>
    <w:uiPriority w:val="99"/>
    <w:pPr>
      <w:spacing w:line="360" w:lineRule="auto"/>
      <w:ind w:firstLine="480" w:firstLineChars="200"/>
    </w:pPr>
    <w:rPr>
      <w:rFonts w:ascii="宋体" w:hAnsi="宋体"/>
      <w:sz w:val="24"/>
    </w:rPr>
  </w:style>
  <w:style w:type="paragraph" w:customStyle="1" w:styleId="62">
    <w:name w:val="列出段落1"/>
    <w:basedOn w:val="1"/>
    <w:qFormat/>
    <w:uiPriority w:val="99"/>
    <w:pPr>
      <w:widowControl w:val="0"/>
      <w:ind w:firstLine="420" w:firstLineChars="200"/>
      <w:jc w:val="both"/>
    </w:pPr>
    <w:rPr>
      <w:rFonts w:ascii="Calibri" w:hAnsi="Calibri"/>
      <w:kern w:val="2"/>
      <w:szCs w:val="22"/>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Char1"/>
    <w:basedOn w:val="1"/>
    <w:qFormat/>
    <w:uiPriority w:val="99"/>
    <w:pPr>
      <w:spacing w:after="160" w:line="240" w:lineRule="exact"/>
    </w:pPr>
    <w:rPr>
      <w:rFonts w:ascii="Verdana" w:hAnsi="Verdana"/>
      <w:lang w:eastAsia="en-US"/>
    </w:rPr>
  </w:style>
  <w:style w:type="paragraph" w:customStyle="1" w:styleId="65">
    <w:name w:val="题注5"/>
    <w:basedOn w:val="1"/>
    <w:next w:val="10"/>
    <w:qFormat/>
    <w:uiPriority w:val="99"/>
    <w:pPr>
      <w:widowControl w:val="0"/>
      <w:jc w:val="center"/>
    </w:pPr>
    <w:rPr>
      <w:b/>
      <w:color w:val="000000"/>
      <w:kern w:val="2"/>
      <w:sz w:val="24"/>
      <w:szCs w:val="21"/>
    </w:rPr>
  </w:style>
  <w:style w:type="paragraph" w:customStyle="1" w:styleId="66">
    <w:name w:val="列出段落2"/>
    <w:basedOn w:val="1"/>
    <w:qFormat/>
    <w:uiPriority w:val="99"/>
    <w:pPr>
      <w:widowControl w:val="0"/>
      <w:ind w:firstLine="420" w:firstLineChars="200"/>
      <w:jc w:val="both"/>
    </w:pPr>
    <w:rPr>
      <w:rFonts w:ascii="Calibri" w:hAnsi="Calibri"/>
      <w:kern w:val="2"/>
      <w:szCs w:val="22"/>
    </w:rPr>
  </w:style>
  <w:style w:type="paragraph" w:customStyle="1" w:styleId="67">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68">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9">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0">
    <w:name w:val=" Char Char11"/>
    <w:basedOn w:val="29"/>
    <w:qFormat/>
    <w:uiPriority w:val="0"/>
    <w:rPr>
      <w:rFonts w:ascii="Verdana" w:hAnsi="Verdana"/>
      <w:lang w:eastAsia="en-US"/>
    </w:rPr>
  </w:style>
  <w:style w:type="paragraph" w:customStyle="1" w:styleId="71">
    <w:name w:val="Table Paragraph"/>
    <w:basedOn w:val="1"/>
    <w:qFormat/>
    <w:uiPriority w:val="1"/>
  </w:style>
  <w:style w:type="paragraph" w:styleId="72">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paragraph" w:customStyle="1" w:styleId="73">
    <w:name w:val="Y表格_正文"/>
    <w:qFormat/>
    <w:uiPriority w:val="0"/>
    <w:pPr>
      <w:widowControl w:val="0"/>
      <w:adjustRightInd w:val="0"/>
      <w:spacing w:line="0" w:lineRule="atLeast"/>
      <w:jc w:val="center"/>
      <w:textAlignment w:val="baseline"/>
    </w:pPr>
    <w:rPr>
      <w:rFonts w:ascii="Times New Roman" w:hAnsi="Times New Roman" w:eastAsia="宋体" w:cs="Times New Roman"/>
      <w:sz w:val="21"/>
      <w:szCs w:val="21"/>
      <w:lang w:val="en-US" w:eastAsia="zh-CN" w:bidi="ar-SA"/>
    </w:rPr>
  </w:style>
  <w:style w:type="paragraph" w:customStyle="1" w:styleId="74">
    <w:name w:val="正文+7"/>
    <w:next w:val="1"/>
    <w:qFormat/>
    <w:uiPriority w:val="0"/>
    <w:pPr>
      <w:spacing w:before="120" w:after="240"/>
      <w:jc w:val="both"/>
    </w:pPr>
    <w:rPr>
      <w:rFonts w:ascii="Times New Roman" w:hAnsi="Calibri" w:eastAsia="宋体" w:cs="Times New Roman"/>
      <w:sz w:val="24"/>
      <w:szCs w:val="24"/>
      <w:lang w:val="ru-RU" w:bidi="ar-SA"/>
    </w:rPr>
  </w:style>
  <w:style w:type="paragraph" w:customStyle="1" w:styleId="75">
    <w:name w:val="标题 1 New"/>
    <w:next w:val="76"/>
    <w:qFormat/>
    <w:uiPriority w:val="0"/>
    <w:pPr>
      <w:keepNext/>
      <w:widowControl w:val="0"/>
      <w:jc w:val="both"/>
      <w:outlineLvl w:val="0"/>
    </w:pPr>
    <w:rPr>
      <w:rFonts w:ascii="Times New Roman" w:hAnsi="Times New Roman" w:eastAsia="Arial Unicode MS" w:cs="Times New Roman"/>
      <w:kern w:val="2"/>
      <w:sz w:val="28"/>
      <w:szCs w:val="24"/>
      <w:lang w:val="en-US" w:eastAsia="zh-CN" w:bidi="ar-SA"/>
    </w:rPr>
  </w:style>
  <w:style w:type="paragraph" w:customStyle="1" w:styleId="7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7 New"/>
    <w:next w:val="76"/>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 w:type="paragraph" w:customStyle="1" w:styleId="78">
    <w:name w:val="Plain Text"/>
    <w:basedOn w:val="1"/>
    <w:qFormat/>
    <w:uiPriority w:val="0"/>
    <w:rPr>
      <w:rFonts w:ascii="宋体" w:hAnsi="Courier New"/>
      <w:kern w:val="0"/>
      <w:sz w:val="20"/>
      <w:szCs w:val="20"/>
    </w:rPr>
  </w:style>
  <w:style w:type="paragraph" w:customStyle="1" w:styleId="79">
    <w:name w:val="WPSOffice手动目录 2"/>
    <w:basedOn w:val="1"/>
    <w:qFormat/>
    <w:uiPriority w:val="0"/>
    <w:pPr>
      <w:widowControl/>
      <w:ind w:leftChars="200"/>
      <w:jc w:val="left"/>
    </w:pPr>
    <w:rPr>
      <w:rFonts w:hint="default" w:ascii="Times New Roman" w:hAnsi="Times New Roman" w:cs="Times New Roman"/>
      <w:kern w:val="0"/>
      <w:sz w:val="24"/>
      <w:szCs w:val="24"/>
      <w:lang w:val="en-US" w:eastAsia="zh-CN" w:bidi="ar"/>
    </w:rPr>
  </w:style>
  <w:style w:type="paragraph" w:customStyle="1" w:styleId="80">
    <w:name w:val="样式 首行缩进: 2 字符"/>
    <w:basedOn w:val="1"/>
    <w:qFormat/>
    <w:uiPriority w:val="0"/>
    <w:pPr>
      <w:keepNext w:val="0"/>
      <w:keepLines w:val="0"/>
      <w:widowControl w:val="0"/>
      <w:suppressLineNumbers w:val="0"/>
      <w:spacing w:before="0" w:beforeAutospacing="0" w:after="0" w:afterAutospacing="0" w:line="360" w:lineRule="auto"/>
      <w:ind w:left="0" w:right="0" w:firstLine="582" w:firstLineChars="200"/>
      <w:jc w:val="both"/>
    </w:pPr>
    <w:rPr>
      <w:rFonts w:hint="default" w:ascii="Times New Roman" w:hAnsi="Times New Roman" w:eastAsia="仿宋_GB2312" w:cs="宋体"/>
      <w:kern w:val="10"/>
      <w:sz w:val="28"/>
      <w:szCs w:val="28"/>
      <w:lang w:val="en-US" w:eastAsia="zh-CN" w:bidi="ar"/>
    </w:rPr>
  </w:style>
  <w:style w:type="paragraph" w:customStyle="1" w:styleId="81">
    <w:name w:val="Normal Indent1"/>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08" textRotate="1"/>
    <customShpInfo spid="_x0000_s4109" textRotate="1"/>
    <customShpInfo spid="_x0000_s4110" textRotate="1"/>
    <customShpInfo spid="_x0000_s4112" textRotate="1"/>
    <customShpInfo spid="_x0000_s4119"/>
    <customShpInfo spid="_x0000_s4120" textRotate="1"/>
    <customShpInfo spid="_x0000_s4115" textRotate="1"/>
    <customShpInfo spid="_x0000_s411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1</Pages>
  <Words>7102</Words>
  <Lines>1</Lines>
  <Paragraphs>1</Paragraphs>
  <TotalTime>34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云妮</cp:lastModifiedBy>
  <cp:lastPrinted>2017-08-25T03:24:00Z</cp:lastPrinted>
  <dcterms:modified xsi:type="dcterms:W3CDTF">2020-06-30T09:01:24Z</dcterms:modified>
  <dc:title>0封面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