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新宋体" w:hAnsi="新宋体" w:eastAsia="新宋体" w:cs="新宋体"/>
          <w:b/>
          <w:bCs/>
          <w:color w:val="auto"/>
          <w:sz w:val="52"/>
          <w:szCs w:val="52"/>
        </w:rPr>
      </w:pPr>
      <w:bookmarkStart w:id="0" w:name="_Toc154322837"/>
      <w:r>
        <w:rPr>
          <w:rFonts w:hint="eastAsia"/>
          <w:b/>
          <w:bCs/>
          <w:sz w:val="72"/>
          <w:szCs w:val="72"/>
          <w:lang w:val="en-US" w:eastAsia="zh-CN"/>
        </w:rPr>
        <w:t xml:space="preserve"> </w:t>
      </w:r>
      <w:r>
        <w:rPr>
          <w:rFonts w:hint="eastAsia"/>
          <w:b/>
          <w:bCs/>
          <w:sz w:val="72"/>
          <w:szCs w:val="72"/>
          <w:lang w:eastAsia="zh-CN"/>
        </w:rPr>
        <w:t>罗定市榃滨镇车田村分布式光伏发电项目</w:t>
      </w:r>
      <w:r>
        <w:rPr>
          <w:rFonts w:hint="eastAsia"/>
          <w:b/>
          <w:bCs/>
          <w:sz w:val="72"/>
          <w:szCs w:val="72"/>
        </w:rPr>
        <w:t xml:space="preserve">   </w:t>
      </w:r>
    </w:p>
    <w:p>
      <w:pPr>
        <w:ind w:left="800" w:leftChars="400" w:firstLine="1566" w:firstLineChars="300"/>
        <w:jc w:val="both"/>
        <w:rPr>
          <w:rFonts w:hint="eastAsia" w:ascii="新宋体" w:hAnsi="新宋体" w:eastAsia="新宋体" w:cs="新宋体"/>
          <w:b/>
          <w:bCs/>
          <w:color w:val="auto"/>
          <w:sz w:val="52"/>
          <w:szCs w:val="52"/>
        </w:rPr>
      </w:pPr>
      <w:r>
        <w:rPr>
          <w:rFonts w:hint="eastAsia" w:ascii="新宋体" w:hAnsi="新宋体" w:eastAsia="新宋体" w:cs="新宋体"/>
          <w:b/>
          <w:bCs/>
          <w:color w:val="auto"/>
          <w:sz w:val="52"/>
          <w:szCs w:val="52"/>
        </w:rPr>
        <w:t>（</w:t>
      </w:r>
      <w:r>
        <w:rPr>
          <w:rFonts w:hint="eastAsia" w:ascii="新宋体" w:hAnsi="新宋体" w:eastAsia="新宋体" w:cs="新宋体"/>
          <w:b/>
          <w:bCs/>
          <w:color w:val="auto"/>
          <w:sz w:val="52"/>
          <w:szCs w:val="52"/>
          <w:lang w:eastAsia="zh-CN"/>
        </w:rPr>
        <w:t>GDYX2021YB00103</w:t>
      </w:r>
      <w:r>
        <w:rPr>
          <w:rFonts w:hint="eastAsia" w:ascii="新宋体" w:hAnsi="新宋体" w:eastAsia="新宋体" w:cs="新宋体"/>
          <w:b/>
          <w:bCs/>
          <w:color w:val="auto"/>
          <w:sz w:val="52"/>
          <w:szCs w:val="52"/>
        </w:rPr>
        <w:t>）</w:t>
      </w:r>
    </w:p>
    <w:p>
      <w:pPr>
        <w:spacing w:line="360" w:lineRule="auto"/>
        <w:jc w:val="center"/>
        <w:rPr>
          <w:rFonts w:hint="eastAsia" w:ascii="新宋体" w:hAnsi="新宋体" w:eastAsia="新宋体" w:cs="新宋体"/>
          <w:b/>
          <w:color w:val="000000"/>
          <w:sz w:val="48"/>
          <w:szCs w:val="48"/>
        </w:rPr>
      </w:pPr>
    </w:p>
    <w:p>
      <w:pPr>
        <w:spacing w:line="360" w:lineRule="auto"/>
        <w:jc w:val="both"/>
        <w:rPr>
          <w:rFonts w:hint="eastAsia" w:ascii="新宋体" w:hAnsi="新宋体" w:eastAsia="新宋体" w:cs="新宋体"/>
          <w:b/>
          <w:color w:val="000000"/>
          <w:sz w:val="84"/>
          <w:szCs w:val="84"/>
        </w:rPr>
      </w:pPr>
    </w:p>
    <w:p>
      <w:pPr>
        <w:spacing w:line="360" w:lineRule="auto"/>
        <w:jc w:val="center"/>
        <w:rPr>
          <w:rFonts w:hint="eastAsia" w:ascii="新宋体" w:hAnsi="新宋体" w:eastAsia="新宋体" w:cs="新宋体"/>
          <w:color w:val="000000"/>
          <w:sz w:val="32"/>
        </w:rPr>
      </w:pPr>
      <w:r>
        <w:rPr>
          <w:rFonts w:hint="eastAsia" w:ascii="新宋体" w:hAnsi="新宋体" w:eastAsia="新宋体" w:cs="新宋体"/>
          <w:b/>
          <w:color w:val="000000"/>
          <w:sz w:val="84"/>
          <w:szCs w:val="84"/>
          <w:lang w:eastAsia="zh-CN"/>
        </w:rPr>
        <w:t>邀请招标文件</w:t>
      </w:r>
    </w:p>
    <w:p>
      <w:pPr>
        <w:spacing w:line="360" w:lineRule="auto"/>
        <w:rPr>
          <w:rFonts w:hint="eastAsia" w:ascii="新宋体" w:hAnsi="新宋体" w:eastAsia="新宋体" w:cs="新宋体"/>
          <w:color w:val="000000"/>
          <w:sz w:val="32"/>
        </w:rPr>
      </w:pPr>
    </w:p>
    <w:p>
      <w:pPr>
        <w:spacing w:line="360" w:lineRule="auto"/>
        <w:rPr>
          <w:rFonts w:hint="eastAsia" w:ascii="新宋体" w:hAnsi="新宋体" w:eastAsia="新宋体" w:cs="新宋体"/>
          <w:color w:val="000000"/>
          <w:sz w:val="32"/>
        </w:rPr>
      </w:pPr>
    </w:p>
    <w:p>
      <w:pPr>
        <w:spacing w:line="360" w:lineRule="auto"/>
        <w:rPr>
          <w:rFonts w:hint="eastAsia" w:ascii="新宋体" w:hAnsi="新宋体" w:eastAsia="新宋体" w:cs="新宋体"/>
          <w:color w:val="000000"/>
          <w:sz w:val="32"/>
        </w:rPr>
      </w:pPr>
    </w:p>
    <w:p>
      <w:pPr>
        <w:ind w:firstLine="283" w:firstLineChars="53"/>
        <w:rPr>
          <w:rFonts w:hint="eastAsia" w:ascii="新宋体" w:hAnsi="新宋体" w:eastAsia="新宋体" w:cs="新宋体"/>
          <w:b/>
          <w:color w:val="000000"/>
          <w:spacing w:val="106"/>
          <w:sz w:val="32"/>
        </w:rPr>
      </w:pPr>
    </w:p>
    <w:p>
      <w:pPr>
        <w:ind w:firstLine="811" w:firstLineChars="152"/>
        <w:jc w:val="left"/>
        <w:rPr>
          <w:rFonts w:hint="eastAsia" w:ascii="新宋体" w:hAnsi="新宋体" w:eastAsia="新宋体" w:cs="新宋体"/>
          <w:b/>
          <w:bCs/>
          <w:color w:val="000000"/>
          <w:sz w:val="32"/>
          <w:szCs w:val="32"/>
          <w:u w:val="single"/>
          <w:lang w:eastAsia="zh-CN"/>
        </w:rPr>
      </w:pPr>
      <w:r>
        <w:rPr>
          <w:rFonts w:hint="eastAsia" w:ascii="新宋体" w:hAnsi="新宋体" w:eastAsia="新宋体" w:cs="新宋体"/>
          <w:b/>
          <w:color w:val="000000"/>
          <w:spacing w:val="106"/>
          <w:sz w:val="32"/>
        </w:rPr>
        <w:t>采购单</w:t>
      </w:r>
      <w:r>
        <w:rPr>
          <w:rFonts w:hint="eastAsia" w:ascii="新宋体" w:hAnsi="新宋体" w:eastAsia="新宋体" w:cs="新宋体"/>
          <w:b/>
          <w:color w:val="000000"/>
          <w:sz w:val="32"/>
        </w:rPr>
        <w:t>位：</w:t>
      </w:r>
      <w:r>
        <w:rPr>
          <w:rFonts w:hint="eastAsia" w:ascii="新宋体" w:hAnsi="新宋体" w:eastAsia="新宋体" w:cs="新宋体"/>
          <w:b/>
          <w:bCs/>
          <w:sz w:val="32"/>
          <w:szCs w:val="32"/>
          <w:u w:val="single"/>
          <w:lang w:eastAsia="zh-CN"/>
        </w:rPr>
        <w:t>罗定市榃滨镇人民政府</w:t>
      </w:r>
    </w:p>
    <w:p>
      <w:pPr>
        <w:ind w:firstLine="1263" w:firstLineChars="393"/>
        <w:jc w:val="left"/>
        <w:rPr>
          <w:rFonts w:hint="eastAsia" w:ascii="新宋体" w:hAnsi="新宋体" w:eastAsia="新宋体" w:cs="新宋体"/>
          <w:b/>
          <w:color w:val="000000"/>
          <w:sz w:val="32"/>
        </w:rPr>
      </w:pPr>
    </w:p>
    <w:p>
      <w:pPr>
        <w:ind w:left="0" w:leftChars="0" w:firstLine="803" w:firstLineChars="250"/>
        <w:jc w:val="left"/>
        <w:rPr>
          <w:rFonts w:hint="eastAsia" w:ascii="新宋体" w:hAnsi="新宋体" w:eastAsia="新宋体" w:cs="新宋体"/>
          <w:b/>
          <w:color w:val="000000"/>
          <w:sz w:val="32"/>
          <w:u w:val="single"/>
          <w:lang w:eastAsia="zh-CN"/>
        </w:rPr>
      </w:pPr>
      <w:r>
        <w:rPr>
          <w:rFonts w:hint="eastAsia" w:ascii="新宋体" w:hAnsi="新宋体" w:eastAsia="新宋体" w:cs="新宋体"/>
          <w:b/>
          <w:color w:val="000000"/>
          <w:sz w:val="32"/>
          <w:lang w:eastAsia="zh-CN"/>
        </w:rPr>
        <w:t>采购代理机构</w:t>
      </w:r>
      <w:r>
        <w:rPr>
          <w:rFonts w:hint="eastAsia" w:ascii="新宋体" w:hAnsi="新宋体" w:eastAsia="新宋体" w:cs="新宋体"/>
          <w:b/>
          <w:color w:val="000000"/>
          <w:sz w:val="32"/>
        </w:rPr>
        <w:t>:</w:t>
      </w:r>
      <w:r>
        <w:rPr>
          <w:rFonts w:hint="eastAsia" w:ascii="新宋体" w:hAnsi="新宋体" w:eastAsia="新宋体" w:cs="新宋体"/>
          <w:b/>
          <w:color w:val="000000"/>
          <w:sz w:val="32"/>
          <w:lang w:val="en-US" w:eastAsia="zh-CN"/>
        </w:rPr>
        <w:t xml:space="preserve"> </w:t>
      </w:r>
      <w:r>
        <w:rPr>
          <w:rFonts w:hint="eastAsia" w:ascii="新宋体" w:hAnsi="新宋体" w:eastAsia="新宋体" w:cs="新宋体"/>
          <w:b/>
          <w:color w:val="000000"/>
          <w:sz w:val="32"/>
          <w:u w:val="single"/>
          <w:lang w:eastAsia="zh-CN"/>
        </w:rPr>
        <w:t>广东盈信招标代理有限公司</w:t>
      </w:r>
    </w:p>
    <w:p>
      <w:pPr>
        <w:ind w:firstLine="1260"/>
        <w:rPr>
          <w:rFonts w:hint="eastAsia" w:ascii="新宋体" w:hAnsi="新宋体" w:eastAsia="新宋体" w:cs="新宋体"/>
          <w:b/>
          <w:color w:val="000000"/>
          <w:sz w:val="32"/>
          <w:lang w:eastAsia="zh-CN"/>
        </w:rPr>
      </w:pPr>
    </w:p>
    <w:p>
      <w:pPr>
        <w:pStyle w:val="16"/>
        <w:jc w:val="center"/>
        <w:rPr>
          <w:rFonts w:hint="eastAsia" w:ascii="新宋体" w:hAnsi="新宋体" w:eastAsia="新宋体" w:cs="新宋体"/>
          <w:color w:val="000000" w:themeColor="text1"/>
          <w14:textFill>
            <w14:solidFill>
              <w14:schemeClr w14:val="tx1"/>
            </w14:solidFill>
          </w14:textFill>
        </w:rPr>
      </w:pPr>
      <w:r>
        <w:rPr>
          <w:rFonts w:hint="eastAsia" w:ascii="新宋体" w:hAnsi="新宋体" w:eastAsia="新宋体" w:cs="新宋体"/>
          <w:b/>
          <w:color w:val="000000" w:themeColor="text1"/>
          <w:sz w:val="32"/>
          <w14:textFill>
            <w14:solidFill>
              <w14:schemeClr w14:val="tx1"/>
            </w14:solidFill>
          </w14:textFill>
        </w:rPr>
        <w:t>20</w:t>
      </w:r>
      <w:r>
        <w:rPr>
          <w:rFonts w:hint="eastAsia" w:ascii="新宋体" w:hAnsi="新宋体" w:eastAsia="新宋体" w:cs="新宋体"/>
          <w:b/>
          <w:color w:val="000000" w:themeColor="text1"/>
          <w:sz w:val="32"/>
          <w:lang w:val="en-US" w:eastAsia="zh-CN"/>
          <w14:textFill>
            <w14:solidFill>
              <w14:schemeClr w14:val="tx1"/>
            </w14:solidFill>
          </w14:textFill>
        </w:rPr>
        <w:t>21</w:t>
      </w:r>
      <w:r>
        <w:rPr>
          <w:rFonts w:hint="eastAsia" w:ascii="新宋体" w:hAnsi="新宋体" w:eastAsia="新宋体" w:cs="新宋体"/>
          <w:b/>
          <w:color w:val="000000" w:themeColor="text1"/>
          <w:sz w:val="32"/>
          <w14:textFill>
            <w14:solidFill>
              <w14:schemeClr w14:val="tx1"/>
            </w14:solidFill>
          </w14:textFill>
        </w:rPr>
        <w:t>年</w:t>
      </w:r>
      <w:r>
        <w:rPr>
          <w:rFonts w:hint="eastAsia" w:ascii="新宋体" w:hAnsi="新宋体" w:eastAsia="新宋体" w:cs="新宋体"/>
          <w:b/>
          <w:color w:val="000000" w:themeColor="text1"/>
          <w:sz w:val="32"/>
          <w:lang w:val="en-US" w:eastAsia="zh-CN"/>
          <w14:textFill>
            <w14:solidFill>
              <w14:schemeClr w14:val="tx1"/>
            </w14:solidFill>
          </w14:textFill>
        </w:rPr>
        <w:t>12</w:t>
      </w:r>
      <w:r>
        <w:rPr>
          <w:rFonts w:hint="eastAsia" w:ascii="新宋体" w:hAnsi="新宋体" w:eastAsia="新宋体" w:cs="新宋体"/>
          <w:b/>
          <w:color w:val="000000" w:themeColor="text1"/>
          <w:sz w:val="32"/>
          <w14:textFill>
            <w14:solidFill>
              <w14:schemeClr w14:val="tx1"/>
            </w14:solidFill>
          </w14:textFill>
        </w:rPr>
        <w:t>月</w:t>
      </w:r>
    </w:p>
    <w:p>
      <w:pPr>
        <w:spacing w:line="360" w:lineRule="auto"/>
        <w:jc w:val="both"/>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footnotePr>
            <w:numFmt w:val="decimal"/>
          </w:footnotePr>
          <w:type w:val="continuous"/>
          <w:pgSz w:w="11900" w:h="16840"/>
          <w:pgMar w:top="800" w:right="773" w:bottom="1272" w:left="1154" w:header="1400" w:footer="2003" w:gutter="0"/>
          <w:pgBorders>
            <w:top w:val="none" w:sz="0" w:space="0"/>
            <w:left w:val="none" w:sz="0" w:space="0"/>
            <w:bottom w:val="none" w:sz="0" w:space="0"/>
            <w:right w:val="none" w:sz="0" w:space="0"/>
          </w:pgBorders>
          <w:pgNumType w:fmt="decimal" w:start="1"/>
          <w:cols w:space="720" w:num="1"/>
          <w:titlePg/>
          <w:rtlGutter w:val="0"/>
          <w:docGrid w:linePitch="360" w:charSpace="0"/>
        </w:sect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温馨提示</w:t>
      </w:r>
    </w:p>
    <w:p>
      <w:pPr>
        <w:spacing w:line="60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（本提示内容非</w:t>
      </w:r>
      <w:r>
        <w:rPr>
          <w:rFonts w:hint="eastAsia" w:ascii="宋体" w:hAnsi="宋体" w:eastAsia="宋体" w:cs="宋体"/>
          <w:b/>
          <w:color w:val="auto"/>
          <w:sz w:val="21"/>
          <w:szCs w:val="21"/>
          <w:highlight w:val="none"/>
          <w:lang w:val="en-US" w:eastAsia="zh-CN"/>
        </w:rPr>
        <w:t>邀请招标文件</w:t>
      </w:r>
      <w:r>
        <w:rPr>
          <w:rFonts w:hint="eastAsia" w:ascii="宋体" w:hAnsi="宋体" w:eastAsia="宋体" w:cs="宋体"/>
          <w:b/>
          <w:color w:val="auto"/>
          <w:sz w:val="21"/>
          <w:szCs w:val="21"/>
          <w:highlight w:val="none"/>
        </w:rPr>
        <w:t>的组成部分，仅为</w:t>
      </w:r>
      <w:r>
        <w:rPr>
          <w:rFonts w:hint="eastAsia" w:ascii="宋体" w:hAnsi="宋体" w:eastAsia="宋体" w:cs="宋体"/>
          <w:b/>
          <w:color w:val="auto"/>
          <w:spacing w:val="-3"/>
          <w:sz w:val="21"/>
          <w:szCs w:val="21"/>
          <w:highlight w:val="none"/>
        </w:rPr>
        <w:t>善</w:t>
      </w:r>
      <w:r>
        <w:rPr>
          <w:rFonts w:hint="eastAsia" w:ascii="宋体" w:hAnsi="宋体" w:eastAsia="宋体" w:cs="宋体"/>
          <w:b/>
          <w:color w:val="auto"/>
          <w:sz w:val="21"/>
          <w:szCs w:val="21"/>
          <w:highlight w:val="none"/>
        </w:rPr>
        <w:t>意</w:t>
      </w:r>
      <w:r>
        <w:rPr>
          <w:rFonts w:hint="eastAsia" w:ascii="宋体" w:hAnsi="宋体" w:eastAsia="宋体" w:cs="宋体"/>
          <w:b/>
          <w:color w:val="auto"/>
          <w:spacing w:val="-3"/>
          <w:sz w:val="21"/>
          <w:szCs w:val="21"/>
          <w:highlight w:val="none"/>
        </w:rPr>
        <w:t>提</w:t>
      </w:r>
      <w:r>
        <w:rPr>
          <w:rFonts w:hint="eastAsia" w:ascii="宋体" w:hAnsi="宋体" w:eastAsia="宋体" w:cs="宋体"/>
          <w:b/>
          <w:color w:val="auto"/>
          <w:sz w:val="21"/>
          <w:szCs w:val="21"/>
          <w:highlight w:val="none"/>
        </w:rPr>
        <w:t>醒。如有不一致的</w:t>
      </w:r>
      <w:r>
        <w:rPr>
          <w:rFonts w:hint="eastAsia" w:ascii="宋体" w:hAnsi="宋体" w:eastAsia="宋体" w:cs="宋体"/>
          <w:b/>
          <w:color w:val="auto"/>
          <w:spacing w:val="-3"/>
          <w:sz w:val="21"/>
          <w:szCs w:val="21"/>
          <w:highlight w:val="none"/>
        </w:rPr>
        <w:t>地</w:t>
      </w:r>
      <w:r>
        <w:rPr>
          <w:rFonts w:hint="eastAsia" w:ascii="宋体" w:hAnsi="宋体" w:eastAsia="宋体" w:cs="宋体"/>
          <w:b/>
          <w:color w:val="auto"/>
          <w:sz w:val="21"/>
          <w:szCs w:val="21"/>
          <w:highlight w:val="none"/>
        </w:rPr>
        <w:t>方</w:t>
      </w:r>
      <w:r>
        <w:rPr>
          <w:rFonts w:hint="eastAsia" w:ascii="宋体" w:hAnsi="宋体" w:eastAsia="宋体" w:cs="宋体"/>
          <w:b/>
          <w:color w:val="auto"/>
          <w:spacing w:val="-3"/>
          <w:sz w:val="21"/>
          <w:szCs w:val="21"/>
          <w:highlight w:val="none"/>
        </w:rPr>
        <w:t>，</w:t>
      </w:r>
      <w:r>
        <w:rPr>
          <w:rFonts w:hint="eastAsia" w:ascii="宋体" w:hAnsi="宋体" w:eastAsia="宋体" w:cs="宋体"/>
          <w:b/>
          <w:color w:val="auto"/>
          <w:sz w:val="21"/>
          <w:szCs w:val="21"/>
          <w:highlight w:val="none"/>
        </w:rPr>
        <w:t>以</w:t>
      </w:r>
      <w:r>
        <w:rPr>
          <w:rFonts w:hint="eastAsia" w:ascii="宋体" w:hAnsi="宋体" w:eastAsia="宋体" w:cs="宋体"/>
          <w:b/>
          <w:color w:val="auto"/>
          <w:sz w:val="21"/>
          <w:szCs w:val="21"/>
          <w:highlight w:val="none"/>
          <w:lang w:val="en-US" w:eastAsia="zh-CN"/>
        </w:rPr>
        <w:t>邀请招标文件</w:t>
      </w:r>
      <w:r>
        <w:rPr>
          <w:rFonts w:hint="eastAsia" w:ascii="宋体" w:hAnsi="宋体" w:eastAsia="宋体" w:cs="宋体"/>
          <w:b/>
          <w:color w:val="auto"/>
          <w:sz w:val="21"/>
          <w:szCs w:val="21"/>
          <w:highlight w:val="none"/>
        </w:rPr>
        <w:t>为准</w:t>
      </w:r>
      <w:r>
        <w:rPr>
          <w:rFonts w:hint="eastAsia" w:ascii="宋体" w:hAnsi="宋体" w:eastAsia="宋体" w:cs="宋体"/>
          <w:b/>
          <w:color w:val="auto"/>
          <w:sz w:val="21"/>
          <w:szCs w:val="21"/>
          <w:highlight w:val="none"/>
          <w:lang w:eastAsia="zh-CN"/>
        </w:rPr>
        <w:t>）</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如无另行说明，</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递交时间为投标截止时间</w:t>
      </w:r>
      <w:r>
        <w:rPr>
          <w:rFonts w:hint="eastAsia" w:ascii="宋体" w:hAnsi="宋体" w:eastAsia="宋体" w:cs="宋体"/>
          <w:b/>
          <w:color w:val="auto"/>
          <w:kern w:val="2"/>
          <w:sz w:val="21"/>
          <w:szCs w:val="21"/>
          <w:highlight w:val="none"/>
          <w:u w:val="single"/>
        </w:rPr>
        <w:t>前30分钟</w:t>
      </w:r>
      <w:r>
        <w:rPr>
          <w:rFonts w:hint="eastAsia" w:ascii="宋体" w:hAnsi="宋体" w:eastAsia="宋体" w:cs="宋体"/>
          <w:color w:val="auto"/>
          <w:kern w:val="2"/>
          <w:sz w:val="21"/>
          <w:szCs w:val="21"/>
          <w:highlight w:val="none"/>
        </w:rPr>
        <w:t>内。</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为避免因迟到而失去投标资格，请</w:t>
      </w:r>
      <w:r>
        <w:rPr>
          <w:rFonts w:hint="eastAsia" w:ascii="宋体" w:hAnsi="宋体" w:eastAsia="宋体" w:cs="宋体"/>
          <w:b/>
          <w:color w:val="auto"/>
          <w:kern w:val="2"/>
          <w:sz w:val="21"/>
          <w:szCs w:val="21"/>
          <w:highlight w:val="none"/>
          <w:u w:val="single"/>
        </w:rPr>
        <w:t>适当提前到达</w:t>
      </w:r>
      <w:r>
        <w:rPr>
          <w:rFonts w:hint="eastAsia" w:ascii="宋体" w:hAnsi="宋体" w:eastAsia="宋体" w:cs="宋体"/>
          <w:color w:val="auto"/>
          <w:kern w:val="2"/>
          <w:sz w:val="21"/>
          <w:szCs w:val="21"/>
          <w:highlight w:val="none"/>
        </w:rPr>
        <w:t>。</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应按顺序</w:t>
      </w:r>
      <w:r>
        <w:rPr>
          <w:rFonts w:hint="eastAsia" w:ascii="宋体" w:hAnsi="宋体" w:eastAsia="宋体" w:cs="宋体"/>
          <w:b/>
          <w:color w:val="auto"/>
          <w:kern w:val="2"/>
          <w:sz w:val="21"/>
          <w:szCs w:val="21"/>
          <w:highlight w:val="none"/>
          <w:u w:val="single"/>
        </w:rPr>
        <w:t>编制页码</w:t>
      </w:r>
      <w:r>
        <w:rPr>
          <w:rFonts w:hint="eastAsia" w:ascii="宋体" w:hAnsi="宋体" w:eastAsia="宋体" w:cs="宋体"/>
          <w:color w:val="auto"/>
          <w:kern w:val="2"/>
          <w:sz w:val="21"/>
          <w:szCs w:val="21"/>
          <w:highlight w:val="none"/>
        </w:rPr>
        <w:t>。</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请仔细检查</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是否已按</w:t>
      </w:r>
      <w:r>
        <w:rPr>
          <w:rFonts w:hint="eastAsia" w:ascii="宋体" w:hAnsi="宋体" w:eastAsia="宋体" w:cs="宋体"/>
          <w:color w:val="auto"/>
          <w:kern w:val="2"/>
          <w:sz w:val="21"/>
          <w:szCs w:val="21"/>
          <w:highlight w:val="none"/>
          <w:lang w:eastAsia="zh-CN"/>
        </w:rPr>
        <w:t>邀请招标文件</w:t>
      </w:r>
      <w:r>
        <w:rPr>
          <w:rFonts w:hint="eastAsia" w:ascii="宋体" w:hAnsi="宋体" w:eastAsia="宋体" w:cs="宋体"/>
          <w:color w:val="auto"/>
          <w:kern w:val="2"/>
          <w:sz w:val="21"/>
          <w:szCs w:val="21"/>
          <w:highlight w:val="none"/>
        </w:rPr>
        <w:t>要求</w:t>
      </w:r>
      <w:r>
        <w:rPr>
          <w:rFonts w:hint="eastAsia" w:ascii="宋体" w:hAnsi="宋体" w:eastAsia="宋体" w:cs="宋体"/>
          <w:b/>
          <w:color w:val="auto"/>
          <w:kern w:val="2"/>
          <w:sz w:val="21"/>
          <w:szCs w:val="21"/>
          <w:highlight w:val="none"/>
          <w:u w:val="single"/>
        </w:rPr>
        <w:t>盖章、签名、签署日期</w:t>
      </w:r>
      <w:r>
        <w:rPr>
          <w:rFonts w:hint="eastAsia" w:ascii="宋体" w:hAnsi="宋体" w:eastAsia="宋体" w:cs="宋体"/>
          <w:color w:val="auto"/>
          <w:kern w:val="2"/>
          <w:sz w:val="21"/>
          <w:szCs w:val="21"/>
          <w:highlight w:val="none"/>
        </w:rPr>
        <w:t>。</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请正确填写《开标一览表（报价表）》、《报价</w:t>
      </w:r>
      <w:r>
        <w:rPr>
          <w:rFonts w:hint="eastAsia" w:ascii="宋体" w:hAnsi="宋体" w:eastAsia="宋体" w:cs="宋体"/>
          <w:color w:val="auto"/>
          <w:kern w:val="2"/>
          <w:sz w:val="21"/>
          <w:szCs w:val="21"/>
          <w:highlight w:val="none"/>
          <w:lang w:eastAsia="zh-CN"/>
        </w:rPr>
        <w:t>明细</w:t>
      </w:r>
      <w:r>
        <w:rPr>
          <w:rFonts w:hint="eastAsia" w:ascii="宋体" w:hAnsi="宋体" w:eastAsia="宋体" w:cs="宋体"/>
          <w:color w:val="auto"/>
          <w:kern w:val="2"/>
          <w:sz w:val="21"/>
          <w:szCs w:val="21"/>
          <w:highlight w:val="none"/>
        </w:rPr>
        <w:t>表》(如有)。多包组项目请仔细检查包组号，包组号与包组采购内容必须对应。</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如投标产品属于许可证管理范围内的，须提交相应的许可证复印件。</w:t>
      </w:r>
    </w:p>
    <w:p>
      <w:pPr>
        <w:widowControl w:val="0"/>
        <w:numPr>
          <w:ilvl w:val="0"/>
          <w:numId w:val="2"/>
        </w:numPr>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为了提高政府采购效率，节约社会交易成本与时间，希望购买了</w:t>
      </w:r>
      <w:r>
        <w:rPr>
          <w:rFonts w:hint="eastAsia" w:ascii="宋体" w:hAnsi="宋体" w:eastAsia="宋体" w:cs="宋体"/>
          <w:color w:val="auto"/>
          <w:kern w:val="2"/>
          <w:sz w:val="21"/>
          <w:szCs w:val="21"/>
          <w:highlight w:val="none"/>
          <w:lang w:val="en-US" w:eastAsia="zh-CN"/>
        </w:rPr>
        <w:t>邀请招标文件</w:t>
      </w:r>
      <w:r>
        <w:rPr>
          <w:rFonts w:hint="eastAsia" w:ascii="宋体" w:hAnsi="宋体" w:eastAsia="宋体" w:cs="宋体"/>
          <w:color w:val="auto"/>
          <w:kern w:val="2"/>
          <w:sz w:val="21"/>
          <w:szCs w:val="21"/>
          <w:highlight w:val="none"/>
        </w:rPr>
        <w:t>而决定不参加本次投标的供应商，在</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递交截止时间的</w:t>
      </w:r>
      <w:r>
        <w:rPr>
          <w:rFonts w:hint="eastAsia" w:ascii="宋体" w:hAnsi="宋体" w:eastAsia="宋体" w:cs="宋体"/>
          <w:b/>
          <w:bCs/>
          <w:color w:val="auto"/>
          <w:kern w:val="2"/>
          <w:sz w:val="21"/>
          <w:szCs w:val="21"/>
          <w:highlight w:val="none"/>
          <w:u w:val="single"/>
        </w:rPr>
        <w:t>3日前</w:t>
      </w:r>
      <w:r>
        <w:rPr>
          <w:rFonts w:hint="eastAsia" w:ascii="宋体" w:hAnsi="宋体" w:eastAsia="宋体" w:cs="宋体"/>
          <w:color w:val="auto"/>
          <w:kern w:val="2"/>
          <w:sz w:val="21"/>
          <w:szCs w:val="21"/>
          <w:highlight w:val="none"/>
        </w:rPr>
        <w:t>，按《</w:t>
      </w:r>
      <w:r>
        <w:rPr>
          <w:rFonts w:hint="eastAsia" w:ascii="宋体" w:hAnsi="宋体" w:cs="宋体"/>
          <w:color w:val="auto"/>
          <w:kern w:val="2"/>
          <w:sz w:val="21"/>
          <w:szCs w:val="21"/>
          <w:highlight w:val="none"/>
          <w:lang w:eastAsia="zh-CN"/>
        </w:rPr>
        <w:t>邀请招标文件</w:t>
      </w:r>
      <w:r>
        <w:rPr>
          <w:rFonts w:hint="eastAsia" w:ascii="宋体" w:hAnsi="宋体" w:eastAsia="宋体" w:cs="宋体"/>
          <w:color w:val="auto"/>
          <w:kern w:val="2"/>
          <w:sz w:val="21"/>
          <w:szCs w:val="21"/>
          <w:highlight w:val="none"/>
        </w:rPr>
        <w:t>》中的联系方式，以书面形式告知采购代理机构。对您的支持与配合，谨此致谢。</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CN"/>
        </w:rPr>
        <w:t>投标供应商</w:t>
      </w:r>
      <w:r>
        <w:rPr>
          <w:rFonts w:hint="eastAsia" w:ascii="宋体" w:hAnsi="宋体" w:eastAsia="宋体" w:cs="宋体"/>
          <w:color w:val="auto"/>
          <w:kern w:val="2"/>
          <w:sz w:val="21"/>
          <w:szCs w:val="21"/>
          <w:highlight w:val="none"/>
        </w:rPr>
        <w:t>如需对项目提出询问或质疑，在法定质疑期内以书面形式（加盖单位公章的原件和必要的证明材料，其它形式无效）向采购代理机构提出质疑。</w:t>
      </w:r>
    </w:p>
    <w:p>
      <w:pPr>
        <w:widowControl w:val="0"/>
        <w:numPr>
          <w:ilvl w:val="0"/>
          <w:numId w:val="2"/>
        </w:numPr>
        <w:tabs>
          <w:tab w:val="left" w:pos="-200"/>
        </w:tabs>
        <w:spacing w:line="360" w:lineRule="auto"/>
        <w:ind w:left="817" w:leftChars="103" w:hanging="611" w:hangingChars="29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本文件“第</w:t>
      </w: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章 投标文件部分格式”仅为参考格式，如不全面，</w:t>
      </w:r>
      <w:r>
        <w:rPr>
          <w:rFonts w:hint="eastAsia" w:ascii="宋体" w:hAnsi="宋体" w:eastAsia="宋体" w:cs="宋体"/>
          <w:color w:val="auto"/>
          <w:kern w:val="2"/>
          <w:sz w:val="21"/>
          <w:szCs w:val="21"/>
          <w:highlight w:val="none"/>
          <w:lang w:eastAsia="zh-CN"/>
        </w:rPr>
        <w:t>投标供应商</w:t>
      </w:r>
      <w:r>
        <w:rPr>
          <w:rFonts w:hint="eastAsia" w:ascii="宋体" w:hAnsi="宋体" w:eastAsia="宋体" w:cs="宋体"/>
          <w:color w:val="auto"/>
          <w:kern w:val="2"/>
          <w:sz w:val="21"/>
          <w:szCs w:val="21"/>
          <w:highlight w:val="none"/>
        </w:rPr>
        <w:t>可以结合实际需要制作</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，但需满足本</w:t>
      </w:r>
      <w:r>
        <w:rPr>
          <w:rFonts w:hint="eastAsia" w:ascii="宋体" w:hAnsi="宋体" w:eastAsia="宋体" w:cs="宋体"/>
          <w:color w:val="auto"/>
          <w:kern w:val="2"/>
          <w:sz w:val="21"/>
          <w:szCs w:val="21"/>
          <w:highlight w:val="none"/>
          <w:lang w:val="en-US" w:eastAsia="zh-CN"/>
        </w:rPr>
        <w:t>邀请招标文件</w:t>
      </w:r>
      <w:r>
        <w:rPr>
          <w:rFonts w:hint="eastAsia" w:ascii="宋体" w:hAnsi="宋体" w:eastAsia="宋体" w:cs="宋体"/>
          <w:color w:val="auto"/>
          <w:kern w:val="2"/>
          <w:sz w:val="21"/>
          <w:szCs w:val="21"/>
          <w:highlight w:val="none"/>
        </w:rPr>
        <w:t>的其他要求。</w:t>
      </w:r>
    </w:p>
    <w:p>
      <w:pPr>
        <w:pStyle w:val="16"/>
        <w:jc w:val="center"/>
        <w:rPr>
          <w:rFonts w:hint="eastAsia" w:ascii="新宋体" w:hAnsi="新宋体" w:eastAsia="新宋体" w:cs="新宋体"/>
          <w:b/>
          <w:color w:val="000000"/>
          <w:sz w:val="48"/>
          <w:szCs w:val="48"/>
        </w:rPr>
      </w:pPr>
    </w:p>
    <w:p>
      <w:pPr>
        <w:pStyle w:val="16"/>
        <w:jc w:val="center"/>
        <w:rPr>
          <w:rFonts w:hint="eastAsia" w:ascii="新宋体" w:hAnsi="新宋体" w:eastAsia="新宋体" w:cs="新宋体"/>
          <w:b/>
          <w:color w:val="000000"/>
          <w:sz w:val="48"/>
          <w:szCs w:val="48"/>
        </w:rPr>
      </w:pPr>
    </w:p>
    <w:p>
      <w:pPr>
        <w:pStyle w:val="16"/>
        <w:jc w:val="center"/>
        <w:rPr>
          <w:rFonts w:hint="eastAsia" w:ascii="新宋体" w:hAnsi="新宋体" w:eastAsia="新宋体" w:cs="新宋体"/>
          <w:b/>
          <w:color w:val="000000"/>
          <w:sz w:val="48"/>
          <w:szCs w:val="48"/>
        </w:rPr>
        <w:sectPr>
          <w:footerReference r:id="rId8" w:type="first"/>
          <w:footerReference r:id="rId7" w:type="default"/>
          <w:footnotePr>
            <w:numFmt w:val="decimal"/>
          </w:footnotePr>
          <w:pgSz w:w="11900" w:h="16840"/>
          <w:pgMar w:top="1636" w:right="773" w:bottom="1272" w:left="1154" w:header="0" w:footer="3" w:gutter="0"/>
          <w:pgBorders>
            <w:top w:val="none" w:sz="0" w:space="0"/>
            <w:left w:val="none" w:sz="0" w:space="0"/>
            <w:bottom w:val="none" w:sz="0" w:space="0"/>
            <w:right w:val="none" w:sz="0" w:space="0"/>
          </w:pgBorders>
          <w:pgNumType w:fmt="decimal"/>
          <w:cols w:space="720" w:num="1"/>
          <w:titlePg/>
          <w:rtlGutter w:val="0"/>
          <w:docGrid w:linePitch="360" w:charSpace="0"/>
        </w:sectPr>
      </w:pPr>
    </w:p>
    <w:p>
      <w:pPr>
        <w:pStyle w:val="16"/>
        <w:jc w:val="center"/>
        <w:rPr>
          <w:rFonts w:hint="eastAsia" w:ascii="新宋体" w:hAnsi="新宋体" w:eastAsia="新宋体" w:cs="新宋体"/>
          <w:b/>
          <w:color w:val="000000"/>
          <w:sz w:val="48"/>
          <w:szCs w:val="48"/>
        </w:rPr>
      </w:pPr>
      <w:r>
        <w:rPr>
          <w:rFonts w:hint="eastAsia" w:ascii="新宋体" w:hAnsi="新宋体" w:eastAsia="新宋体" w:cs="新宋体"/>
          <w:b/>
          <w:color w:val="000000"/>
          <w:sz w:val="48"/>
          <w:szCs w:val="48"/>
        </w:rPr>
        <w:t>目录</w:t>
      </w:r>
      <w:bookmarkEnd w:id="0"/>
    </w:p>
    <w:p>
      <w:pPr>
        <w:pStyle w:val="16"/>
        <w:jc w:val="center"/>
        <w:rPr>
          <w:rFonts w:hint="eastAsia" w:ascii="新宋体" w:hAnsi="新宋体" w:eastAsia="新宋体" w:cs="新宋体"/>
          <w:b/>
          <w:color w:val="000000"/>
          <w:sz w:val="32"/>
          <w:szCs w:val="32"/>
        </w:rPr>
      </w:pPr>
    </w:p>
    <w:sdt>
      <w:sdtPr>
        <w:rPr>
          <w:rFonts w:ascii="宋体" w:hAnsi="宋体" w:eastAsia="宋体" w:cs="Times New Roman"/>
          <w:sz w:val="21"/>
          <w:lang w:val="en-US" w:eastAsia="zh-CN" w:bidi="ar-SA"/>
        </w:rPr>
        <w:id w:val="147477506"/>
        <w15:color w:val="DBDBDB"/>
        <w:docPartObj>
          <w:docPartGallery w:val="Table of Contents"/>
          <w:docPartUnique/>
        </w:docPartObj>
      </w:sdtPr>
      <w:sdtEndPr>
        <w:rPr>
          <w:rFonts w:hint="eastAsia" w:ascii="新宋体" w:hAnsi="新宋体" w:eastAsia="新宋体" w:cs="新宋体"/>
          <w:b/>
          <w:color w:val="000000"/>
          <w:sz w:val="24"/>
          <w:szCs w:val="21"/>
          <w:u w:val="none"/>
          <w:lang w:val="en-US" w:eastAsia="zh-CN" w:bidi="ar-SA"/>
        </w:rPr>
      </w:sdtEndPr>
      <w:sdtContent>
        <w:p>
          <w:pPr>
            <w:spacing w:before="0" w:beforeLines="0" w:after="0" w:afterLines="0" w:line="240" w:lineRule="auto"/>
            <w:ind w:left="0" w:leftChars="0" w:right="0" w:rightChars="0" w:firstLine="0" w:firstLineChars="0"/>
            <w:jc w:val="center"/>
          </w:pPr>
        </w:p>
        <w:p>
          <w:pPr>
            <w:pStyle w:val="85"/>
            <w:tabs>
              <w:tab w:val="right" w:leader="middleDot" w:pos="9750"/>
            </w:tabs>
            <w:spacing w:line="600" w:lineRule="auto"/>
            <w:rPr>
              <w:sz w:val="30"/>
              <w:szCs w:val="30"/>
            </w:rPr>
          </w:pPr>
          <w:r>
            <w:rPr>
              <w:rStyle w:val="40"/>
              <w:rFonts w:hint="eastAsia" w:ascii="新宋体" w:hAnsi="新宋体" w:eastAsia="新宋体" w:cs="新宋体"/>
              <w:b w:val="0"/>
              <w:color w:val="000000"/>
              <w:sz w:val="36"/>
              <w:szCs w:val="36"/>
              <w:u w:val="none"/>
            </w:rPr>
            <w:fldChar w:fldCharType="begin"/>
          </w:r>
          <w:r>
            <w:rPr>
              <w:rStyle w:val="40"/>
              <w:rFonts w:hint="eastAsia" w:ascii="新宋体" w:hAnsi="新宋体" w:eastAsia="新宋体" w:cs="新宋体"/>
              <w:b w:val="0"/>
              <w:color w:val="000000"/>
              <w:sz w:val="36"/>
              <w:szCs w:val="36"/>
              <w:u w:val="none"/>
            </w:rPr>
            <w:instrText xml:space="preserve">TOC \o "1-1" \h \u </w:instrText>
          </w:r>
          <w:r>
            <w:rPr>
              <w:rStyle w:val="40"/>
              <w:rFonts w:hint="eastAsia" w:ascii="新宋体" w:hAnsi="新宋体" w:eastAsia="新宋体" w:cs="新宋体"/>
              <w:b w:val="0"/>
              <w:color w:val="000000"/>
              <w:sz w:val="36"/>
              <w:szCs w:val="36"/>
              <w:u w:val="none"/>
            </w:rPr>
            <w:fldChar w:fldCharType="separate"/>
          </w:r>
          <w:r>
            <w:rPr>
              <w:rFonts w:hint="eastAsia" w:ascii="新宋体" w:hAnsi="新宋体" w:eastAsia="新宋体" w:cs="新宋体"/>
              <w:color w:val="000000"/>
              <w:sz w:val="30"/>
              <w:szCs w:val="30"/>
              <w:u w:val="none"/>
            </w:rPr>
            <w:fldChar w:fldCharType="begin"/>
          </w:r>
          <w:r>
            <w:rPr>
              <w:rFonts w:hint="eastAsia" w:ascii="新宋体" w:hAnsi="新宋体" w:eastAsia="新宋体" w:cs="新宋体"/>
              <w:sz w:val="30"/>
              <w:szCs w:val="30"/>
            </w:rPr>
            <w:instrText xml:space="preserve"> HYPERLINK \l _Toc26293 </w:instrText>
          </w:r>
          <w:r>
            <w:rPr>
              <w:rFonts w:hint="eastAsia" w:ascii="新宋体" w:hAnsi="新宋体" w:eastAsia="新宋体" w:cs="新宋体"/>
              <w:sz w:val="30"/>
              <w:szCs w:val="30"/>
            </w:rPr>
            <w:fldChar w:fldCharType="separate"/>
          </w:r>
          <w:r>
            <w:rPr>
              <w:rFonts w:hint="eastAsia" w:ascii="新宋体" w:hAnsi="新宋体" w:eastAsia="新宋体" w:cs="新宋体"/>
              <w:kern w:val="44"/>
              <w:sz w:val="30"/>
              <w:szCs w:val="30"/>
            </w:rPr>
            <w:t>第一章</w:t>
          </w:r>
          <w:r>
            <w:rPr>
              <w:rFonts w:hint="eastAsia" w:ascii="新宋体" w:hAnsi="新宋体" w:eastAsia="新宋体" w:cs="新宋体"/>
              <w:kern w:val="44"/>
              <w:sz w:val="30"/>
              <w:szCs w:val="30"/>
              <w:lang w:val="en-US" w:eastAsia="zh-CN"/>
            </w:rPr>
            <w:t xml:space="preserve"> </w:t>
          </w:r>
          <w:r>
            <w:rPr>
              <w:rFonts w:hint="eastAsia" w:ascii="新宋体" w:hAnsi="新宋体" w:eastAsia="新宋体" w:cs="新宋体"/>
              <w:kern w:val="44"/>
              <w:sz w:val="30"/>
              <w:szCs w:val="30"/>
            </w:rPr>
            <w:t>投标须知及投标须知前附表</w:t>
          </w:r>
          <w:r>
            <w:rPr>
              <w:sz w:val="30"/>
              <w:szCs w:val="30"/>
            </w:rPr>
            <w:tab/>
          </w:r>
          <w:r>
            <w:rPr>
              <w:rFonts w:hint="eastAsia"/>
              <w:sz w:val="30"/>
              <w:szCs w:val="30"/>
              <w:lang w:val="en-US" w:eastAsia="zh-CN"/>
            </w:rPr>
            <w:t>1</w:t>
          </w:r>
          <w:r>
            <w:rPr>
              <w:rFonts w:hint="eastAsia" w:ascii="新宋体" w:hAnsi="新宋体" w:eastAsia="新宋体" w:cs="新宋体"/>
              <w:color w:val="000000"/>
              <w:sz w:val="30"/>
              <w:szCs w:val="30"/>
              <w:u w:val="none"/>
            </w:rPr>
            <w:fldChar w:fldCharType="end"/>
          </w:r>
        </w:p>
        <w:p>
          <w:pPr>
            <w:pStyle w:val="85"/>
            <w:tabs>
              <w:tab w:val="right" w:leader="middleDot" w:pos="9750"/>
            </w:tabs>
            <w:spacing w:line="600" w:lineRule="auto"/>
            <w:rPr>
              <w:rFonts w:hint="default" w:eastAsia="新宋体"/>
              <w:sz w:val="30"/>
              <w:szCs w:val="30"/>
              <w:lang w:val="en-US" w:eastAsia="zh-CN"/>
            </w:rPr>
          </w:pPr>
          <w:r>
            <w:rPr>
              <w:rFonts w:hint="eastAsia" w:ascii="新宋体" w:hAnsi="新宋体" w:eastAsia="新宋体" w:cs="新宋体"/>
              <w:color w:val="000000"/>
              <w:sz w:val="30"/>
              <w:szCs w:val="30"/>
              <w:u w:val="none"/>
            </w:rPr>
            <w:fldChar w:fldCharType="begin"/>
          </w:r>
          <w:r>
            <w:rPr>
              <w:rFonts w:hint="eastAsia" w:ascii="新宋体" w:hAnsi="新宋体" w:eastAsia="新宋体" w:cs="新宋体"/>
              <w:sz w:val="30"/>
              <w:szCs w:val="30"/>
            </w:rPr>
            <w:instrText xml:space="preserve"> HYPERLINK \l _Toc30326 </w:instrText>
          </w:r>
          <w:r>
            <w:rPr>
              <w:rFonts w:hint="eastAsia" w:ascii="新宋体" w:hAnsi="新宋体" w:eastAsia="新宋体" w:cs="新宋体"/>
              <w:sz w:val="30"/>
              <w:szCs w:val="30"/>
            </w:rPr>
            <w:fldChar w:fldCharType="separate"/>
          </w:r>
          <w:r>
            <w:rPr>
              <w:rFonts w:hint="eastAsia" w:ascii="新宋体" w:hAnsi="新宋体" w:eastAsia="新宋体" w:cs="新宋体"/>
              <w:sz w:val="30"/>
              <w:szCs w:val="30"/>
              <w:lang w:eastAsia="zh-CN"/>
            </w:rPr>
            <w:t>第二章</w:t>
          </w:r>
          <w:r>
            <w:rPr>
              <w:rFonts w:hint="eastAsia" w:ascii="新宋体" w:hAnsi="新宋体" w:eastAsia="新宋体" w:cs="新宋体"/>
              <w:sz w:val="30"/>
              <w:szCs w:val="30"/>
              <w:lang w:val="en-US" w:eastAsia="zh-CN"/>
            </w:rPr>
            <w:t xml:space="preserve"> </w:t>
          </w:r>
          <w:r>
            <w:rPr>
              <w:rFonts w:hint="eastAsia" w:ascii="新宋体" w:hAnsi="新宋体" w:eastAsia="新宋体" w:cs="新宋体"/>
              <w:sz w:val="30"/>
              <w:szCs w:val="30"/>
            </w:rPr>
            <w:t>用户需求书</w:t>
          </w:r>
          <w:r>
            <w:rPr>
              <w:sz w:val="30"/>
              <w:szCs w:val="30"/>
            </w:rPr>
            <w:tab/>
          </w:r>
          <w:r>
            <w:rPr>
              <w:rFonts w:hint="eastAsia" w:ascii="新宋体" w:hAnsi="新宋体" w:eastAsia="新宋体" w:cs="新宋体"/>
              <w:color w:val="000000"/>
              <w:sz w:val="30"/>
              <w:szCs w:val="30"/>
              <w:u w:val="none"/>
            </w:rPr>
            <w:fldChar w:fldCharType="end"/>
          </w:r>
          <w:r>
            <w:rPr>
              <w:rFonts w:hint="eastAsia"/>
              <w:sz w:val="30"/>
              <w:szCs w:val="30"/>
              <w:lang w:val="en-US" w:eastAsia="zh-CN"/>
            </w:rPr>
            <w:t>17</w:t>
          </w:r>
        </w:p>
        <w:p>
          <w:pPr>
            <w:pStyle w:val="85"/>
            <w:tabs>
              <w:tab w:val="right" w:leader="middleDot" w:pos="9750"/>
            </w:tabs>
            <w:spacing w:line="600" w:lineRule="auto"/>
            <w:rPr>
              <w:rFonts w:hint="default" w:eastAsia="新宋体"/>
              <w:sz w:val="30"/>
              <w:szCs w:val="30"/>
              <w:lang w:val="en-US" w:eastAsia="zh-CN"/>
            </w:rPr>
          </w:pPr>
          <w:r>
            <w:rPr>
              <w:rFonts w:hint="eastAsia" w:ascii="新宋体" w:hAnsi="新宋体" w:eastAsia="新宋体" w:cs="新宋体"/>
              <w:color w:val="000000"/>
              <w:sz w:val="30"/>
              <w:szCs w:val="30"/>
              <w:u w:val="none"/>
            </w:rPr>
            <w:fldChar w:fldCharType="begin"/>
          </w:r>
          <w:r>
            <w:rPr>
              <w:rFonts w:hint="eastAsia" w:ascii="新宋体" w:hAnsi="新宋体" w:eastAsia="新宋体" w:cs="新宋体"/>
              <w:sz w:val="30"/>
              <w:szCs w:val="30"/>
            </w:rPr>
            <w:instrText xml:space="preserve"> HYPERLINK \l _Toc15514 </w:instrText>
          </w:r>
          <w:r>
            <w:rPr>
              <w:rFonts w:hint="eastAsia" w:ascii="新宋体" w:hAnsi="新宋体" w:eastAsia="新宋体" w:cs="新宋体"/>
              <w:sz w:val="30"/>
              <w:szCs w:val="30"/>
            </w:rPr>
            <w:fldChar w:fldCharType="separate"/>
          </w:r>
          <w:r>
            <w:rPr>
              <w:rFonts w:hint="eastAsia" w:ascii="新宋体" w:hAnsi="新宋体" w:eastAsia="新宋体" w:cs="新宋体"/>
              <w:bCs/>
              <w:kern w:val="44"/>
              <w:sz w:val="30"/>
              <w:szCs w:val="30"/>
              <w:lang w:eastAsia="zh-CN"/>
            </w:rPr>
            <w:t>第三章</w:t>
          </w:r>
          <w:r>
            <w:rPr>
              <w:rFonts w:hint="eastAsia" w:ascii="新宋体" w:hAnsi="新宋体" w:eastAsia="新宋体" w:cs="新宋体"/>
              <w:bCs/>
              <w:kern w:val="44"/>
              <w:sz w:val="30"/>
              <w:szCs w:val="30"/>
              <w:lang w:val="en-US" w:eastAsia="zh-CN"/>
            </w:rPr>
            <w:t xml:space="preserve"> 合同条款及格式</w:t>
          </w:r>
          <w:r>
            <w:rPr>
              <w:sz w:val="30"/>
              <w:szCs w:val="30"/>
            </w:rPr>
            <w:tab/>
          </w:r>
          <w:r>
            <w:rPr>
              <w:rFonts w:hint="eastAsia" w:ascii="新宋体" w:hAnsi="新宋体" w:eastAsia="新宋体" w:cs="新宋体"/>
              <w:color w:val="000000"/>
              <w:sz w:val="30"/>
              <w:szCs w:val="30"/>
              <w:u w:val="none"/>
            </w:rPr>
            <w:fldChar w:fldCharType="end"/>
          </w:r>
          <w:r>
            <w:rPr>
              <w:rFonts w:hint="eastAsia" w:ascii="新宋体" w:hAnsi="新宋体" w:eastAsia="新宋体" w:cs="新宋体"/>
              <w:color w:val="000000"/>
              <w:sz w:val="30"/>
              <w:szCs w:val="30"/>
              <w:u w:val="none"/>
              <w:lang w:val="en-US" w:eastAsia="zh-CN"/>
            </w:rPr>
            <w:t>22</w:t>
          </w:r>
        </w:p>
        <w:p>
          <w:pPr>
            <w:pStyle w:val="85"/>
            <w:tabs>
              <w:tab w:val="right" w:leader="middleDot" w:pos="9750"/>
            </w:tabs>
            <w:spacing w:line="600" w:lineRule="auto"/>
            <w:rPr>
              <w:rFonts w:hint="default" w:eastAsia="新宋体"/>
              <w:sz w:val="32"/>
              <w:szCs w:val="32"/>
              <w:lang w:val="en-US" w:eastAsia="zh-CN"/>
            </w:rPr>
          </w:pPr>
          <w:r>
            <w:rPr>
              <w:rFonts w:hint="eastAsia" w:ascii="新宋体" w:hAnsi="新宋体" w:eastAsia="新宋体" w:cs="新宋体"/>
              <w:color w:val="000000"/>
              <w:sz w:val="30"/>
              <w:szCs w:val="30"/>
              <w:u w:val="none"/>
            </w:rPr>
            <w:fldChar w:fldCharType="begin"/>
          </w:r>
          <w:r>
            <w:rPr>
              <w:rFonts w:hint="eastAsia" w:ascii="新宋体" w:hAnsi="新宋体" w:eastAsia="新宋体" w:cs="新宋体"/>
              <w:sz w:val="30"/>
              <w:szCs w:val="30"/>
            </w:rPr>
            <w:instrText xml:space="preserve"> HYPERLINK \l _Toc22789 </w:instrText>
          </w:r>
          <w:r>
            <w:rPr>
              <w:rFonts w:hint="eastAsia" w:ascii="新宋体" w:hAnsi="新宋体" w:eastAsia="新宋体" w:cs="新宋体"/>
              <w:sz w:val="30"/>
              <w:szCs w:val="30"/>
            </w:rPr>
            <w:fldChar w:fldCharType="separate"/>
          </w:r>
          <w:r>
            <w:rPr>
              <w:rFonts w:hint="eastAsia" w:ascii="新宋体" w:hAnsi="新宋体" w:eastAsia="新宋体" w:cs="新宋体"/>
              <w:bCs/>
              <w:kern w:val="44"/>
              <w:sz w:val="30"/>
              <w:szCs w:val="30"/>
            </w:rPr>
            <w:t>第四章</w:t>
          </w:r>
          <w:r>
            <w:rPr>
              <w:rFonts w:hint="eastAsia" w:ascii="新宋体" w:hAnsi="新宋体" w:eastAsia="新宋体" w:cs="新宋体"/>
              <w:bCs/>
              <w:kern w:val="44"/>
              <w:sz w:val="30"/>
              <w:szCs w:val="30"/>
              <w:lang w:val="en-US" w:eastAsia="zh-CN"/>
            </w:rPr>
            <w:t xml:space="preserve"> </w:t>
          </w:r>
          <w:r>
            <w:rPr>
              <w:rFonts w:hint="eastAsia" w:ascii="新宋体" w:hAnsi="新宋体" w:eastAsia="新宋体" w:cs="新宋体"/>
              <w:bCs/>
              <w:kern w:val="44"/>
              <w:sz w:val="30"/>
              <w:szCs w:val="30"/>
            </w:rPr>
            <w:t>投标文件部分格式</w:t>
          </w:r>
          <w:r>
            <w:rPr>
              <w:sz w:val="30"/>
              <w:szCs w:val="30"/>
            </w:rPr>
            <w:tab/>
          </w:r>
          <w:r>
            <w:rPr>
              <w:rFonts w:hint="eastAsia" w:ascii="新宋体" w:hAnsi="新宋体" w:eastAsia="新宋体" w:cs="新宋体"/>
              <w:color w:val="000000"/>
              <w:sz w:val="30"/>
              <w:szCs w:val="30"/>
              <w:u w:val="none"/>
            </w:rPr>
            <w:fldChar w:fldCharType="end"/>
          </w:r>
          <w:r>
            <w:rPr>
              <w:rFonts w:hint="eastAsia" w:ascii="新宋体" w:hAnsi="新宋体" w:eastAsia="新宋体" w:cs="新宋体"/>
              <w:color w:val="000000"/>
              <w:sz w:val="30"/>
              <w:szCs w:val="30"/>
              <w:u w:val="none"/>
              <w:lang w:val="en-US" w:eastAsia="zh-CN"/>
            </w:rPr>
            <w:t>30</w:t>
          </w:r>
        </w:p>
        <w:p>
          <w:pPr>
            <w:pStyle w:val="27"/>
            <w:tabs>
              <w:tab w:val="left" w:pos="3413"/>
              <w:tab w:val="clear" w:pos="9345"/>
            </w:tabs>
            <w:spacing w:line="600" w:lineRule="auto"/>
            <w:ind w:left="0" w:leftChars="0" w:firstLine="0" w:firstLineChars="0"/>
            <w:jc w:val="both"/>
            <w:rPr>
              <w:rStyle w:val="40"/>
              <w:rFonts w:hint="eastAsia" w:ascii="新宋体" w:hAnsi="新宋体" w:eastAsia="新宋体" w:cs="新宋体"/>
              <w:b w:val="0"/>
              <w:color w:val="000000"/>
              <w:szCs w:val="21"/>
              <w:u w:val="none"/>
            </w:rPr>
          </w:pPr>
          <w:r>
            <w:rPr>
              <w:rFonts w:hint="eastAsia" w:ascii="新宋体" w:hAnsi="新宋体" w:eastAsia="新宋体" w:cs="新宋体"/>
              <w:color w:val="000000"/>
              <w:sz w:val="44"/>
              <w:szCs w:val="36"/>
              <w:u w:val="none"/>
            </w:rPr>
            <w:fldChar w:fldCharType="end"/>
          </w:r>
        </w:p>
      </w:sdtContent>
    </w:sdt>
    <w:p>
      <w:pPr>
        <w:rPr>
          <w:rFonts w:hint="eastAsia" w:ascii="新宋体" w:hAnsi="新宋体" w:eastAsia="新宋体" w:cs="新宋体"/>
        </w:rPr>
      </w:pPr>
    </w:p>
    <w:p>
      <w:pPr>
        <w:pStyle w:val="27"/>
        <w:tabs>
          <w:tab w:val="left" w:pos="9011"/>
        </w:tabs>
        <w:jc w:val="left"/>
        <w:rPr>
          <w:rStyle w:val="40"/>
          <w:rFonts w:hint="eastAsia" w:ascii="新宋体" w:hAnsi="新宋体" w:eastAsia="新宋体" w:cs="新宋体"/>
          <w:b w:val="0"/>
          <w:color w:val="000000"/>
          <w:szCs w:val="21"/>
          <w:u w:val="none"/>
          <w:lang w:eastAsia="zh-CN"/>
        </w:rPr>
      </w:pPr>
      <w:r>
        <w:rPr>
          <w:rStyle w:val="40"/>
          <w:rFonts w:hint="eastAsia" w:ascii="新宋体" w:hAnsi="新宋体" w:eastAsia="新宋体" w:cs="新宋体"/>
          <w:b w:val="0"/>
          <w:color w:val="000000"/>
          <w:szCs w:val="21"/>
          <w:u w:val="none"/>
          <w:lang w:eastAsia="zh-CN"/>
        </w:rPr>
        <w:tab/>
      </w:r>
    </w:p>
    <w:p>
      <w:pPr>
        <w:pStyle w:val="27"/>
        <w:tabs>
          <w:tab w:val="left" w:pos="8485"/>
        </w:tabs>
        <w:jc w:val="left"/>
        <w:rPr>
          <w:rStyle w:val="40"/>
          <w:rFonts w:hint="eastAsia" w:ascii="新宋体" w:hAnsi="新宋体" w:eastAsia="新宋体" w:cs="新宋体"/>
          <w:b w:val="0"/>
          <w:color w:val="000000"/>
          <w:szCs w:val="21"/>
          <w:u w:val="none"/>
          <w:lang w:eastAsia="zh-CN"/>
        </w:rPr>
      </w:pPr>
      <w:r>
        <w:rPr>
          <w:rStyle w:val="40"/>
          <w:rFonts w:hint="eastAsia" w:ascii="新宋体" w:hAnsi="新宋体" w:eastAsia="新宋体" w:cs="新宋体"/>
          <w:b w:val="0"/>
          <w:color w:val="000000"/>
          <w:szCs w:val="21"/>
          <w:u w:val="none"/>
          <w:lang w:eastAsia="zh-CN"/>
        </w:rPr>
        <w:tab/>
      </w:r>
    </w:p>
    <w:p>
      <w:pPr>
        <w:ind w:left="200" w:firstLine="420"/>
        <w:rPr>
          <w:rFonts w:hint="eastAsia" w:ascii="新宋体" w:hAnsi="新宋体" w:eastAsia="新宋体" w:cs="新宋体"/>
        </w:rPr>
      </w:pPr>
    </w:p>
    <w:p>
      <w:pPr>
        <w:pStyle w:val="27"/>
        <w:rPr>
          <w:rStyle w:val="40"/>
          <w:rFonts w:hint="eastAsia" w:ascii="新宋体" w:hAnsi="新宋体" w:eastAsia="新宋体" w:cs="新宋体"/>
          <w:b w:val="0"/>
          <w:color w:val="000000"/>
          <w:szCs w:val="21"/>
          <w:u w:val="none"/>
          <w:lang w:eastAsia="zh-CN"/>
        </w:rPr>
      </w:pPr>
    </w:p>
    <w:p>
      <w:pPr>
        <w:pStyle w:val="27"/>
        <w:tabs>
          <w:tab w:val="left" w:pos="1667"/>
          <w:tab w:val="left" w:pos="8179"/>
          <w:tab w:val="clear" w:pos="9345"/>
        </w:tabs>
        <w:jc w:val="left"/>
        <w:rPr>
          <w:rFonts w:hint="eastAsia" w:ascii="新宋体" w:hAnsi="新宋体" w:eastAsia="新宋体" w:cs="新宋体"/>
          <w:color w:val="000000"/>
          <w:lang w:eastAsia="zh-CN"/>
        </w:rPr>
      </w:pPr>
      <w:r>
        <w:rPr>
          <w:rFonts w:hint="eastAsia" w:ascii="新宋体" w:hAnsi="新宋体" w:eastAsia="新宋体" w:cs="新宋体"/>
          <w:color w:val="000000"/>
          <w:lang w:eastAsia="zh-CN"/>
        </w:rPr>
        <w:tab/>
      </w:r>
      <w:r>
        <w:rPr>
          <w:rFonts w:hint="eastAsia" w:ascii="新宋体" w:hAnsi="新宋体" w:eastAsia="新宋体" w:cs="新宋体"/>
          <w:color w:val="000000"/>
          <w:lang w:eastAsia="zh-CN"/>
        </w:rPr>
        <w:tab/>
      </w:r>
      <w:bookmarkStart w:id="42" w:name="_GoBack"/>
      <w:bookmarkEnd w:id="42"/>
    </w:p>
    <w:p>
      <w:pPr>
        <w:rPr>
          <w:rFonts w:hint="eastAsia" w:ascii="新宋体" w:hAnsi="新宋体" w:eastAsia="新宋体" w:cs="新宋体"/>
          <w:color w:val="000000"/>
        </w:rPr>
      </w:pPr>
    </w:p>
    <w:p>
      <w:pPr>
        <w:pStyle w:val="31"/>
        <w:spacing w:line="480" w:lineRule="auto"/>
        <w:rPr>
          <w:rFonts w:hint="eastAsia" w:ascii="新宋体" w:hAnsi="新宋体" w:eastAsia="新宋体" w:cs="新宋体"/>
          <w:kern w:val="44"/>
          <w:sz w:val="36"/>
          <w:szCs w:val="36"/>
        </w:rPr>
        <w:sectPr>
          <w:footerReference r:id="rId10" w:type="first"/>
          <w:footerReference r:id="rId9" w:type="default"/>
          <w:footnotePr>
            <w:numFmt w:val="decimal"/>
          </w:footnotePr>
          <w:pgSz w:w="11900" w:h="16840"/>
          <w:pgMar w:top="1636" w:right="773" w:bottom="1272" w:left="1154" w:header="0" w:footer="3" w:gutter="0"/>
          <w:pgBorders>
            <w:top w:val="none" w:sz="0" w:space="0"/>
            <w:left w:val="none" w:sz="0" w:space="0"/>
            <w:bottom w:val="none" w:sz="0" w:space="0"/>
            <w:right w:val="none" w:sz="0" w:space="0"/>
          </w:pgBorders>
          <w:pgNumType w:fmt="decimal" w:start="1"/>
          <w:cols w:space="720" w:num="1"/>
          <w:rtlGutter w:val="0"/>
          <w:docGrid w:linePitch="360" w:charSpace="0"/>
        </w:sectPr>
      </w:pPr>
      <w:bookmarkStart w:id="1" w:name="_Toc225593756"/>
      <w:bookmarkStart w:id="2" w:name="_Toc24793"/>
      <w:bookmarkStart w:id="3" w:name="_Toc26293"/>
      <w:bookmarkStart w:id="4" w:name="_Toc212354374"/>
      <w:bookmarkStart w:id="5" w:name="_Toc212354380"/>
    </w:p>
    <w:p>
      <w:pPr>
        <w:pStyle w:val="31"/>
        <w:spacing w:line="480" w:lineRule="auto"/>
        <w:rPr>
          <w:rFonts w:hint="eastAsia" w:ascii="新宋体" w:hAnsi="新宋体" w:eastAsia="新宋体" w:cs="新宋体"/>
          <w:kern w:val="44"/>
        </w:rPr>
      </w:pPr>
      <w:r>
        <w:rPr>
          <w:rFonts w:hint="eastAsia" w:ascii="新宋体" w:hAnsi="新宋体" w:eastAsia="新宋体" w:cs="新宋体"/>
          <w:kern w:val="44"/>
          <w:sz w:val="36"/>
          <w:szCs w:val="36"/>
        </w:rPr>
        <w:t>第一章</w:t>
      </w:r>
      <w:r>
        <w:rPr>
          <w:rFonts w:hint="eastAsia" w:ascii="新宋体" w:hAnsi="新宋体" w:eastAsia="新宋体" w:cs="新宋体"/>
          <w:kern w:val="44"/>
          <w:sz w:val="36"/>
          <w:szCs w:val="36"/>
          <w:lang w:val="en-US" w:eastAsia="zh-CN"/>
        </w:rPr>
        <w:t xml:space="preserve">  </w:t>
      </w:r>
      <w:r>
        <w:rPr>
          <w:rFonts w:hint="eastAsia" w:ascii="新宋体" w:hAnsi="新宋体" w:eastAsia="新宋体" w:cs="新宋体"/>
          <w:kern w:val="44"/>
          <w:sz w:val="36"/>
          <w:szCs w:val="36"/>
        </w:rPr>
        <w:t>投标须知</w:t>
      </w:r>
      <w:bookmarkEnd w:id="1"/>
      <w:r>
        <w:rPr>
          <w:rFonts w:hint="eastAsia" w:ascii="新宋体" w:hAnsi="新宋体" w:eastAsia="新宋体" w:cs="新宋体"/>
          <w:kern w:val="44"/>
          <w:sz w:val="36"/>
          <w:szCs w:val="36"/>
        </w:rPr>
        <w:t>及投标须知前附表</w:t>
      </w:r>
      <w:bookmarkEnd w:id="2"/>
      <w:bookmarkEnd w:id="3"/>
    </w:p>
    <w:p>
      <w:pPr>
        <w:pStyle w:val="3"/>
        <w:keepLines/>
        <w:widowControl w:val="0"/>
        <w:numPr>
          <w:ilvl w:val="0"/>
          <w:numId w:val="1"/>
        </w:numPr>
        <w:spacing w:line="480" w:lineRule="auto"/>
        <w:rPr>
          <w:rFonts w:hint="eastAsia" w:ascii="新宋体" w:hAnsi="新宋体" w:eastAsia="新宋体" w:cs="新宋体"/>
          <w:b/>
          <w:bCs/>
          <w:color w:val="000000"/>
          <w:kern w:val="44"/>
          <w:sz w:val="28"/>
          <w:szCs w:val="28"/>
        </w:rPr>
      </w:pPr>
      <w:bookmarkStart w:id="6" w:name="_Toc15397"/>
      <w:bookmarkStart w:id="7" w:name="_Toc32055"/>
      <w:r>
        <w:rPr>
          <w:rFonts w:hint="eastAsia" w:ascii="新宋体" w:hAnsi="新宋体" w:eastAsia="新宋体" w:cs="新宋体"/>
          <w:b/>
          <w:bCs/>
          <w:color w:val="000000"/>
          <w:kern w:val="44"/>
          <w:sz w:val="28"/>
          <w:szCs w:val="28"/>
        </w:rPr>
        <w:t>一、投标须知前附表</w:t>
      </w:r>
      <w:bookmarkEnd w:id="6"/>
      <w:bookmarkEnd w:id="7"/>
    </w:p>
    <w:tbl>
      <w:tblPr>
        <w:tblStyle w:val="33"/>
        <w:tblpPr w:leftFromText="180" w:rightFromText="180" w:vertAnchor="text" w:horzAnchor="margin" w:tblpX="150" w:tblpY="32"/>
        <w:tblW w:w="101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8"/>
        <w:gridCol w:w="921"/>
        <w:gridCol w:w="1548"/>
        <w:gridCol w:w="69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项号</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条款号</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内容</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项目名称</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lang w:val="en-US" w:eastAsia="zh-CN"/>
              </w:rPr>
              <w:t xml:space="preserve">罗定市榃滨镇车田村分布式光伏发电项目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2</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项目地点</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宋体" w:hAnsi="宋体" w:eastAsia="宋体" w:cs="宋体"/>
                <w:color w:val="000000"/>
                <w:sz w:val="22"/>
                <w:szCs w:val="22"/>
                <w:lang w:val="en-US" w:eastAsia="zh-CN"/>
              </w:rPr>
            </w:pPr>
            <w:r>
              <w:rPr>
                <w:rFonts w:hint="eastAsia" w:ascii="宋体" w:hAnsi="宋体" w:cs="宋体"/>
                <w:color w:val="000000" w:themeColor="text1"/>
                <w:kern w:val="2"/>
                <w:sz w:val="22"/>
                <w:szCs w:val="22"/>
                <w:lang w:val="en-US" w:eastAsia="zh-CN" w:bidi="ar"/>
                <w14:textFill>
                  <w14:solidFill>
                    <w14:schemeClr w14:val="tx1"/>
                  </w14:solidFill>
                </w14:textFill>
              </w:rPr>
              <w:t>罗定市榃滨镇车田小学屋顶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3</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项目预算价</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b/>
                <w:bCs/>
                <w:color w:val="000000"/>
                <w:sz w:val="22"/>
                <w:szCs w:val="22"/>
              </w:rPr>
            </w:pPr>
            <w:r>
              <w:rPr>
                <w:rFonts w:hint="eastAsia" w:ascii="新宋体" w:hAnsi="新宋体" w:eastAsia="新宋体" w:cs="新宋体"/>
                <w:color w:val="000000"/>
                <w:sz w:val="22"/>
                <w:szCs w:val="22"/>
              </w:rPr>
              <w:t>招标总预算金额为</w:t>
            </w:r>
            <w:r>
              <w:rPr>
                <w:rFonts w:hint="eastAsia" w:ascii="新宋体" w:hAnsi="新宋体" w:eastAsia="新宋体" w:cs="新宋体"/>
                <w:b/>
                <w:color w:val="000000" w:themeColor="text1"/>
                <w:kern w:val="28"/>
                <w:sz w:val="22"/>
                <w:szCs w:val="22"/>
                <w:u w:val="single"/>
                <w14:textFill>
                  <w14:solidFill>
                    <w14:schemeClr w14:val="tx1"/>
                  </w14:solidFill>
                </w14:textFill>
              </w:rPr>
              <w:t>¥</w:t>
            </w:r>
            <w:r>
              <w:rPr>
                <w:rFonts w:hint="eastAsia" w:ascii="新宋体" w:hAnsi="新宋体" w:eastAsia="新宋体" w:cs="新宋体"/>
                <w:b/>
                <w:bCs/>
                <w:color w:val="000000" w:themeColor="text1"/>
                <w:sz w:val="22"/>
                <w:szCs w:val="22"/>
                <w:u w:val="single"/>
                <w:lang w:val="en-US" w:eastAsia="zh-CN"/>
                <w14:textFill>
                  <w14:solidFill>
                    <w14:schemeClr w14:val="tx1"/>
                  </w14:solidFill>
                </w14:textFill>
              </w:rPr>
              <w:t>680600.00</w:t>
            </w:r>
            <w:r>
              <w:rPr>
                <w:rFonts w:hint="eastAsia" w:ascii="新宋体" w:hAnsi="新宋体" w:eastAsia="新宋体" w:cs="新宋体"/>
                <w:b/>
                <w:bCs/>
                <w:color w:val="000000" w:themeColor="text1"/>
                <w:sz w:val="22"/>
                <w:szCs w:val="22"/>
                <w:u w:val="single"/>
                <w14:textFill>
                  <w14:solidFill>
                    <w14:schemeClr w14:val="tx1"/>
                  </w14:solidFill>
                </w14:textFill>
              </w:rPr>
              <w:t>元</w:t>
            </w:r>
            <w:r>
              <w:rPr>
                <w:rFonts w:hint="eastAsia" w:ascii="新宋体" w:hAnsi="新宋体" w:eastAsia="新宋体" w:cs="新宋体"/>
                <w:color w:val="000000"/>
                <w:sz w:val="22"/>
                <w:szCs w:val="22"/>
              </w:rPr>
              <w:t>，投标超出预算属于无效投标。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4</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lang w:eastAsia="zh-CN"/>
              </w:rPr>
              <w:t>项目类型</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lang w:eastAsia="zh-CN"/>
              </w:rPr>
              <w:t>货物类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5</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质量标准</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要求满足国家及行业的有关运行规范的标准要求，保质保量。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6</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2.1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招标范围</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sz w:val="22"/>
                <w:szCs w:val="22"/>
              </w:rPr>
            </w:pPr>
            <w:r>
              <w:rPr>
                <w:rFonts w:hint="eastAsia" w:ascii="新宋体" w:hAnsi="新宋体" w:eastAsia="新宋体" w:cs="新宋体"/>
                <w:color w:val="000000"/>
                <w:sz w:val="22"/>
                <w:szCs w:val="22"/>
                <w:lang w:val="en-US" w:eastAsia="zh-CN"/>
              </w:rPr>
              <w:t>罗定市榃滨镇车田村分布式光伏发电项目</w:t>
            </w:r>
            <w:r>
              <w:rPr>
                <w:rFonts w:hint="eastAsia" w:ascii="新宋体" w:hAnsi="新宋体" w:eastAsia="新宋体" w:cs="新宋体"/>
                <w:sz w:val="22"/>
                <w:szCs w:val="22"/>
              </w:rPr>
              <w:t>，具体内容详见招标文件第</w:t>
            </w:r>
            <w:r>
              <w:rPr>
                <w:rFonts w:hint="eastAsia" w:ascii="新宋体" w:hAnsi="新宋体" w:eastAsia="新宋体" w:cs="新宋体"/>
                <w:sz w:val="22"/>
                <w:szCs w:val="22"/>
                <w:lang w:eastAsia="zh-CN"/>
              </w:rPr>
              <w:t>二</w:t>
            </w:r>
            <w:r>
              <w:rPr>
                <w:rFonts w:hint="eastAsia" w:ascii="新宋体" w:hAnsi="新宋体" w:eastAsia="新宋体" w:cs="新宋体"/>
                <w:sz w:val="22"/>
                <w:szCs w:val="22"/>
              </w:rPr>
              <w:t>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7</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2.2</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rPr>
              <w:t>建设规模及内容</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sz w:val="22"/>
                <w:szCs w:val="22"/>
                <w:lang w:eastAsia="zh-CN"/>
              </w:rPr>
            </w:pPr>
            <w:r>
              <w:rPr>
                <w:rFonts w:hint="eastAsia" w:ascii="宋体" w:hAnsi="宋体" w:cs="宋体"/>
                <w:color w:val="000000" w:themeColor="text1"/>
                <w:kern w:val="0"/>
                <w:sz w:val="22"/>
                <w:szCs w:val="22"/>
                <w:lang w:val="en-US" w:eastAsia="zh-CN" w:bidi="ar"/>
                <w14:textFill>
                  <w14:solidFill>
                    <w14:schemeClr w14:val="tx1"/>
                  </w14:solidFill>
                </w14:textFill>
              </w:rPr>
              <w:t>项目安装面积约700平方米，不占用地面面积，采用高效单晶硅光伏组件，装机容量为120kWP，项目主要包括光伏阵列、集电线路、逆变器等。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8</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2.3</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lang w:eastAsia="zh-CN"/>
              </w:rPr>
              <w:t>完工期</w:t>
            </w:r>
          </w:p>
        </w:tc>
        <w:tc>
          <w:tcPr>
            <w:tcW w:w="694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新宋体" w:hAnsi="新宋体" w:eastAsia="新宋体" w:cs="新宋体"/>
                <w:sz w:val="22"/>
                <w:szCs w:val="22"/>
              </w:rPr>
            </w:pPr>
            <w:r>
              <w:rPr>
                <w:rFonts w:hint="eastAsia" w:ascii="新宋体" w:hAnsi="新宋体" w:eastAsia="新宋体" w:cs="新宋体"/>
                <w:b w:val="0"/>
                <w:bCs w:val="0"/>
                <w:sz w:val="22"/>
                <w:szCs w:val="22"/>
                <w:u w:val="none"/>
                <w:lang w:eastAsia="zh-CN"/>
              </w:rPr>
              <w:t>本项目交付及安装时间为采购人发出交付指令180天内，施工完成并达到验收标准。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9</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3</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资金来源</w:t>
            </w:r>
          </w:p>
        </w:tc>
        <w:tc>
          <w:tcPr>
            <w:tcW w:w="694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rPr>
              <w:t>财政</w:t>
            </w:r>
            <w:r>
              <w:rPr>
                <w:rFonts w:hint="eastAsia" w:ascii="新宋体" w:hAnsi="新宋体" w:eastAsia="新宋体" w:cs="新宋体"/>
                <w:color w:val="000000"/>
                <w:sz w:val="22"/>
                <w:szCs w:val="22"/>
                <w:lang w:eastAsia="zh-CN"/>
              </w:rPr>
              <w:t>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10</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4</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投标人资质条件、能力</w:t>
            </w:r>
          </w:p>
        </w:tc>
        <w:tc>
          <w:tcPr>
            <w:tcW w:w="6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2"/>
                <w:szCs w:val="22"/>
                <w:lang w:eastAsia="zh-CN"/>
              </w:rPr>
            </w:pPr>
            <w:r>
              <w:rPr>
                <w:rFonts w:hint="eastAsia" w:ascii="宋体" w:hAnsi="宋体" w:cs="宋体"/>
                <w:sz w:val="22"/>
                <w:szCs w:val="22"/>
                <w:lang w:eastAsia="zh-CN"/>
              </w:rPr>
              <w:t>1、供应商应具备《政府采购法》第二十二条规定的条件；（提供承诺函）</w:t>
            </w:r>
          </w:p>
          <w:p>
            <w:pPr>
              <w:spacing w:line="360" w:lineRule="auto"/>
              <w:rPr>
                <w:rFonts w:hint="eastAsia" w:ascii="宋体" w:hAnsi="宋体" w:cs="宋体"/>
                <w:sz w:val="22"/>
                <w:szCs w:val="22"/>
                <w:lang w:eastAsia="zh-CN"/>
              </w:rPr>
            </w:pPr>
            <w:r>
              <w:rPr>
                <w:rFonts w:hint="eastAsia" w:ascii="宋体" w:hAnsi="宋体" w:cs="宋体"/>
                <w:sz w:val="22"/>
                <w:szCs w:val="22"/>
                <w:lang w:eastAsia="zh-CN"/>
              </w:rPr>
              <w:t>2、供应商必须是在中华人民共和国境内注册的、具有独立承担民事责任能力的法人、其他组织或自然人，符合相应的生产或经营范围；</w:t>
            </w:r>
          </w:p>
          <w:p>
            <w:pPr>
              <w:spacing w:line="360" w:lineRule="auto"/>
              <w:rPr>
                <w:rFonts w:hint="eastAsia" w:ascii="宋体" w:hAnsi="宋体" w:cs="宋体"/>
                <w:sz w:val="22"/>
                <w:szCs w:val="22"/>
                <w:lang w:eastAsia="zh-CN"/>
              </w:rPr>
            </w:pPr>
            <w:r>
              <w:rPr>
                <w:rFonts w:hint="eastAsia" w:ascii="宋体" w:hAnsi="宋体" w:cs="宋体"/>
                <w:sz w:val="22"/>
                <w:szCs w:val="22"/>
                <w:lang w:eastAsia="zh-CN"/>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报价截止日当天在“信用中国”网站（www.creditchina.gov.cn）及中国政府采购网（http://www.ccgp.gov.cn/）查询结果为准，如相关失信记录已失效，供应商需提供相关证明资料）；</w:t>
            </w:r>
          </w:p>
          <w:p>
            <w:pPr>
              <w:spacing w:line="360" w:lineRule="auto"/>
              <w:rPr>
                <w:rFonts w:hint="eastAsia" w:ascii="宋体" w:hAnsi="宋体" w:cs="宋体"/>
                <w:sz w:val="22"/>
                <w:szCs w:val="22"/>
                <w:lang w:eastAsia="zh-CN"/>
              </w:rPr>
            </w:pPr>
            <w:r>
              <w:rPr>
                <w:rFonts w:hint="eastAsia" w:ascii="宋体" w:hAnsi="宋体" w:cs="宋体"/>
                <w:sz w:val="22"/>
                <w:szCs w:val="22"/>
                <w:lang w:eastAsia="zh-CN"/>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rPr>
                <w:rFonts w:hint="default"/>
                <w:sz w:val="22"/>
                <w:szCs w:val="22"/>
                <w:lang w:val="en-US" w:eastAsia="zh-CN"/>
              </w:rPr>
            </w:pPr>
            <w:r>
              <w:rPr>
                <w:rFonts w:hint="eastAsia" w:ascii="宋体" w:hAnsi="宋体" w:cs="宋体"/>
                <w:sz w:val="22"/>
                <w:szCs w:val="22"/>
                <w:lang w:eastAsia="zh-CN"/>
              </w:rPr>
              <w:t>5、本项目不接受联合体投标。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1</w:t>
            </w:r>
            <w:r>
              <w:rPr>
                <w:rFonts w:hint="eastAsia" w:ascii="新宋体" w:hAnsi="新宋体" w:eastAsia="新宋体" w:cs="新宋体"/>
                <w:color w:val="000000"/>
                <w:sz w:val="22"/>
                <w:szCs w:val="22"/>
                <w:lang w:val="en-US" w:eastAsia="zh-CN"/>
              </w:rPr>
              <w:t>1</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5</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踏查现场</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sz w:val="22"/>
                <w:szCs w:val="22"/>
                <w:lang w:eastAsia="zh-CN"/>
              </w:rPr>
            </w:pPr>
            <w:r>
              <w:rPr>
                <w:rFonts w:hint="eastAsia" w:ascii="新宋体" w:hAnsi="新宋体" w:eastAsia="新宋体" w:cs="新宋体"/>
                <w:bCs/>
                <w:color w:val="000000" w:themeColor="text1"/>
                <w:sz w:val="22"/>
                <w:szCs w:val="22"/>
                <w:lang w:eastAsia="zh-CN"/>
                <w14:textFill>
                  <w14:solidFill>
                    <w14:schemeClr w14:val="tx1"/>
                  </w14:solidFill>
                </w14:textFill>
              </w:rPr>
              <w:t>招标人不组织</w:t>
            </w:r>
            <w:r>
              <w:rPr>
                <w:rFonts w:hint="eastAsia" w:ascii="新宋体" w:hAnsi="新宋体" w:eastAsia="新宋体" w:cs="新宋体"/>
                <w:bCs/>
                <w:color w:val="000000" w:themeColor="text1"/>
                <w:sz w:val="22"/>
                <w:szCs w:val="22"/>
                <w14:textFill>
                  <w14:solidFill>
                    <w14:schemeClr w14:val="tx1"/>
                  </w14:solidFill>
                </w14:textFill>
              </w:rPr>
              <w:t>踏查现场</w:t>
            </w:r>
            <w:r>
              <w:rPr>
                <w:rFonts w:hint="eastAsia" w:ascii="新宋体" w:hAnsi="新宋体" w:eastAsia="新宋体" w:cs="新宋体"/>
                <w:bCs/>
                <w:color w:val="000000" w:themeColor="text1"/>
                <w:sz w:val="22"/>
                <w:szCs w:val="22"/>
                <w:lang w:eastAsia="zh-CN"/>
                <w14:textFill>
                  <w14:solidFill>
                    <w14:schemeClr w14:val="tx1"/>
                  </w14:solidFill>
                </w14:textFill>
              </w:rPr>
              <w:t>，投标人可自行</w:t>
            </w:r>
            <w:r>
              <w:rPr>
                <w:rFonts w:hint="eastAsia" w:ascii="新宋体" w:hAnsi="新宋体" w:eastAsia="新宋体" w:cs="新宋体"/>
                <w:bCs/>
                <w:color w:val="000000" w:themeColor="text1"/>
                <w:sz w:val="22"/>
                <w:szCs w:val="22"/>
                <w14:textFill>
                  <w14:solidFill>
                    <w14:schemeClr w14:val="tx1"/>
                  </w14:solidFill>
                </w14:textFill>
              </w:rPr>
              <w:t>踏查现场</w:t>
            </w:r>
            <w:r>
              <w:rPr>
                <w:rFonts w:hint="eastAsia" w:ascii="新宋体" w:hAnsi="新宋体" w:eastAsia="新宋体" w:cs="新宋体"/>
                <w:bCs/>
                <w:color w:val="000000" w:themeColor="text1"/>
                <w:sz w:val="22"/>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rPr>
              <w:t>1</w:t>
            </w:r>
            <w:r>
              <w:rPr>
                <w:rFonts w:hint="eastAsia" w:ascii="新宋体" w:hAnsi="新宋体" w:eastAsia="新宋体" w:cs="新宋体"/>
                <w:color w:val="000000"/>
                <w:sz w:val="22"/>
                <w:szCs w:val="22"/>
                <w:lang w:val="en-US" w:eastAsia="zh-CN"/>
              </w:rPr>
              <w:t>2</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color w:val="auto"/>
                <w:sz w:val="22"/>
                <w:szCs w:val="22"/>
                <w:lang w:val="en-US" w:eastAsia="zh-CN"/>
              </w:rPr>
            </w:pPr>
            <w:r>
              <w:rPr>
                <w:rFonts w:hint="eastAsia" w:ascii="新宋体" w:hAnsi="新宋体" w:eastAsia="新宋体" w:cs="新宋体"/>
                <w:color w:val="auto"/>
                <w:sz w:val="22"/>
                <w:szCs w:val="22"/>
                <w:lang w:val="en-US" w:eastAsia="zh-CN"/>
              </w:rPr>
              <w:t>18.2</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auto"/>
                <w:sz w:val="22"/>
                <w:szCs w:val="22"/>
              </w:rPr>
            </w:pPr>
            <w:r>
              <w:rPr>
                <w:rFonts w:hint="eastAsia" w:ascii="新宋体" w:hAnsi="新宋体" w:eastAsia="新宋体" w:cs="新宋体"/>
                <w:color w:val="auto"/>
                <w:sz w:val="22"/>
                <w:szCs w:val="22"/>
              </w:rPr>
              <w:t>审查方式</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auto"/>
                <w:sz w:val="22"/>
                <w:szCs w:val="22"/>
              </w:rPr>
            </w:pPr>
            <w:r>
              <w:rPr>
                <w:rFonts w:hint="eastAsia" w:ascii="新宋体" w:hAnsi="新宋体" w:eastAsia="新宋体" w:cs="新宋体"/>
                <w:color w:val="auto"/>
                <w:sz w:val="22"/>
                <w:szCs w:val="22"/>
                <w:lang w:eastAsia="zh-CN"/>
              </w:rPr>
              <w:t>符合性</w:t>
            </w:r>
            <w:r>
              <w:rPr>
                <w:rFonts w:hint="eastAsia" w:ascii="新宋体" w:hAnsi="新宋体" w:eastAsia="新宋体" w:cs="新宋体"/>
                <w:color w:val="auto"/>
                <w:sz w:val="22"/>
                <w:szCs w:val="22"/>
              </w:rPr>
              <w:t>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color w:val="000000"/>
                <w:sz w:val="22"/>
                <w:szCs w:val="22"/>
                <w:lang w:val="en-US" w:eastAsia="zh-CN"/>
              </w:rPr>
            </w:pPr>
            <w:r>
              <w:rPr>
                <w:rFonts w:hint="eastAsia" w:ascii="新宋体" w:hAnsi="新宋体" w:eastAsia="新宋体" w:cs="新宋体"/>
                <w:color w:val="000000"/>
                <w:sz w:val="22"/>
                <w:szCs w:val="22"/>
                <w:lang w:val="en-US" w:eastAsia="zh-CN"/>
              </w:rPr>
              <w:t>13</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auto"/>
                <w:sz w:val="22"/>
                <w:szCs w:val="22"/>
                <w:lang w:val="en-US" w:eastAsia="zh-CN"/>
              </w:rPr>
            </w:pPr>
            <w:r>
              <w:rPr>
                <w:rFonts w:hint="eastAsia" w:ascii="新宋体" w:hAnsi="新宋体" w:eastAsia="新宋体" w:cs="新宋体"/>
                <w:sz w:val="22"/>
                <w:szCs w:val="22"/>
                <w:lang w:val="en-US" w:eastAsia="zh-CN"/>
              </w:rPr>
              <w:t>19</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auto"/>
                <w:sz w:val="22"/>
                <w:szCs w:val="22"/>
              </w:rPr>
            </w:pPr>
            <w:r>
              <w:rPr>
                <w:rFonts w:hint="eastAsia" w:ascii="新宋体" w:hAnsi="新宋体" w:eastAsia="新宋体" w:cs="新宋体"/>
                <w:sz w:val="22"/>
                <w:szCs w:val="22"/>
              </w:rPr>
              <w:t>投标担保金</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auto"/>
                <w:sz w:val="22"/>
                <w:szCs w:val="22"/>
              </w:rPr>
            </w:pPr>
            <w:r>
              <w:rPr>
                <w:rFonts w:hint="eastAsia" w:ascii="新宋体" w:hAnsi="新宋体" w:eastAsia="新宋体" w:cs="新宋体"/>
                <w:sz w:val="22"/>
                <w:szCs w:val="22"/>
              </w:rPr>
              <w:t>不设投标保证金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color w:val="000000"/>
                <w:sz w:val="22"/>
                <w:szCs w:val="22"/>
                <w:lang w:val="en-US" w:eastAsia="zh-CN"/>
              </w:rPr>
            </w:pPr>
            <w:r>
              <w:rPr>
                <w:rFonts w:hint="eastAsia" w:ascii="新宋体" w:hAnsi="新宋体" w:eastAsia="新宋体" w:cs="新宋体"/>
                <w:color w:val="000000"/>
                <w:sz w:val="22"/>
                <w:szCs w:val="22"/>
                <w:lang w:val="en-US" w:eastAsia="zh-CN"/>
              </w:rPr>
              <w:t>14</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color w:val="000000"/>
                <w:sz w:val="22"/>
                <w:szCs w:val="22"/>
                <w:lang w:val="en-US" w:eastAsia="zh-CN"/>
              </w:rPr>
            </w:pPr>
            <w:r>
              <w:rPr>
                <w:rFonts w:hint="eastAsia" w:ascii="新宋体" w:hAnsi="新宋体" w:eastAsia="新宋体" w:cs="新宋体"/>
                <w:color w:val="000000"/>
                <w:sz w:val="22"/>
                <w:szCs w:val="22"/>
                <w:lang w:val="en-US" w:eastAsia="zh-CN"/>
              </w:rPr>
              <w:t>20.1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投标有效期</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投标截止日后</w:t>
            </w:r>
            <w:r>
              <w:rPr>
                <w:rFonts w:hint="eastAsia" w:ascii="新宋体" w:hAnsi="新宋体" w:eastAsia="新宋体" w:cs="新宋体"/>
                <w:color w:val="000000"/>
                <w:sz w:val="22"/>
                <w:szCs w:val="22"/>
                <w:u w:val="single"/>
              </w:rPr>
              <w:t>90</w:t>
            </w:r>
            <w:r>
              <w:rPr>
                <w:rFonts w:hint="eastAsia" w:ascii="新宋体" w:hAnsi="新宋体" w:eastAsia="新宋体" w:cs="新宋体"/>
                <w:color w:val="000000"/>
                <w:sz w:val="22"/>
                <w:szCs w:val="22"/>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lang w:eastAsia="zh-CN"/>
              </w:rPr>
            </w:pPr>
            <w:r>
              <w:rPr>
                <w:rFonts w:hint="eastAsia" w:ascii="新宋体" w:hAnsi="新宋体" w:eastAsia="新宋体" w:cs="新宋体"/>
                <w:color w:val="000000"/>
                <w:sz w:val="22"/>
                <w:szCs w:val="22"/>
              </w:rPr>
              <w:t>1</w:t>
            </w:r>
            <w:r>
              <w:rPr>
                <w:rFonts w:hint="eastAsia" w:ascii="新宋体" w:hAnsi="新宋体" w:eastAsia="新宋体" w:cs="新宋体"/>
                <w:color w:val="000000"/>
                <w:sz w:val="22"/>
                <w:szCs w:val="22"/>
                <w:lang w:val="en-US" w:eastAsia="zh-CN"/>
              </w:rPr>
              <w:t>5</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color w:val="000000"/>
                <w:sz w:val="22"/>
                <w:szCs w:val="22"/>
                <w:lang w:val="en-US" w:eastAsia="zh-CN"/>
              </w:rPr>
            </w:pPr>
            <w:r>
              <w:rPr>
                <w:rFonts w:hint="eastAsia" w:ascii="新宋体" w:hAnsi="新宋体" w:eastAsia="新宋体" w:cs="新宋体"/>
                <w:color w:val="000000"/>
                <w:sz w:val="22"/>
                <w:szCs w:val="22"/>
                <w:lang w:val="en-US" w:eastAsia="zh-CN"/>
              </w:rPr>
              <w:t>21.1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投标文件份数</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auto"/>
                <w:sz w:val="22"/>
                <w:szCs w:val="22"/>
              </w:rPr>
            </w:pPr>
            <w:r>
              <w:rPr>
                <w:rFonts w:hint="eastAsia" w:ascii="新宋体" w:hAnsi="新宋体" w:eastAsia="新宋体" w:cs="新宋体"/>
                <w:b/>
                <w:bCs/>
                <w:color w:val="auto"/>
                <w:sz w:val="22"/>
                <w:szCs w:val="22"/>
              </w:rPr>
              <w:t>壹份正本，</w:t>
            </w:r>
            <w:r>
              <w:rPr>
                <w:rFonts w:hint="eastAsia" w:ascii="新宋体" w:hAnsi="新宋体" w:eastAsia="新宋体" w:cs="新宋体"/>
                <w:b/>
                <w:bCs/>
                <w:color w:val="auto"/>
                <w:sz w:val="22"/>
                <w:szCs w:val="22"/>
                <w:lang w:eastAsia="zh-CN"/>
              </w:rPr>
              <w:t>肆</w:t>
            </w:r>
            <w:r>
              <w:rPr>
                <w:rFonts w:hint="eastAsia" w:ascii="新宋体" w:hAnsi="新宋体" w:eastAsia="新宋体" w:cs="新宋体"/>
                <w:b/>
                <w:bCs/>
                <w:color w:val="auto"/>
                <w:sz w:val="22"/>
                <w:szCs w:val="22"/>
              </w:rPr>
              <w:t>份副本。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rPr>
              <w:t>1</w:t>
            </w:r>
            <w:r>
              <w:rPr>
                <w:rFonts w:hint="eastAsia" w:ascii="新宋体" w:hAnsi="新宋体" w:eastAsia="新宋体" w:cs="新宋体"/>
                <w:sz w:val="22"/>
                <w:szCs w:val="22"/>
                <w:lang w:val="en-US" w:eastAsia="zh-CN"/>
              </w:rPr>
              <w:t>6</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23.1</w:t>
            </w:r>
          </w:p>
          <w:p>
            <w:pPr>
              <w:spacing w:line="240" w:lineRule="auto"/>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24.1</w:t>
            </w:r>
          </w:p>
          <w:p>
            <w:pPr>
              <w:spacing w:line="240" w:lineRule="auto"/>
              <w:jc w:val="center"/>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25.1</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投标文件提交时间及地点</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000000" w:themeColor="text1"/>
                <w:sz w:val="22"/>
                <w:szCs w:val="22"/>
                <w:highlight w:val="yellow"/>
                <w14:textFill>
                  <w14:solidFill>
                    <w14:schemeClr w14:val="tx1"/>
                  </w14:solidFill>
                </w14:textFill>
              </w:rPr>
            </w:pPr>
            <w:r>
              <w:rPr>
                <w:rFonts w:hint="eastAsia" w:ascii="新宋体" w:hAnsi="新宋体" w:eastAsia="新宋体" w:cs="新宋体"/>
                <w:color w:val="000000" w:themeColor="text1"/>
                <w:sz w:val="22"/>
                <w:szCs w:val="22"/>
                <w14:textFill>
                  <w14:solidFill>
                    <w14:schemeClr w14:val="tx1"/>
                  </w14:solidFill>
                </w14:textFill>
              </w:rPr>
              <w:t>截止时间:</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2021</w:t>
            </w:r>
            <w:r>
              <w:rPr>
                <w:rFonts w:hint="eastAsia" w:ascii="新宋体" w:hAnsi="新宋体" w:eastAsia="新宋体" w:cs="新宋体"/>
                <w:color w:val="000000" w:themeColor="text1"/>
                <w:sz w:val="22"/>
                <w:szCs w:val="22"/>
                <w:highlight w:val="none"/>
                <w14:textFill>
                  <w14:solidFill>
                    <w14:schemeClr w14:val="tx1"/>
                  </w14:solidFill>
                </w14:textFill>
              </w:rPr>
              <w:t>年</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12月14日15时30分</w:t>
            </w:r>
          </w:p>
          <w:p>
            <w:pPr>
              <w:spacing w:line="240" w:lineRule="auto"/>
              <w:jc w:val="both"/>
              <w:rPr>
                <w:rFonts w:hint="eastAsia" w:ascii="新宋体" w:hAnsi="新宋体" w:eastAsia="新宋体" w:cs="新宋体"/>
                <w:color w:val="000000" w:themeColor="text1"/>
                <w:sz w:val="22"/>
                <w:szCs w:val="22"/>
                <w:lang w:eastAsia="zh-CN"/>
                <w14:textFill>
                  <w14:solidFill>
                    <w14:schemeClr w14:val="tx1"/>
                  </w14:solidFill>
                </w14:textFill>
              </w:rPr>
            </w:pPr>
            <w:r>
              <w:rPr>
                <w:rFonts w:hint="eastAsia" w:ascii="新宋体" w:hAnsi="新宋体" w:eastAsia="新宋体" w:cs="新宋体"/>
                <w:color w:val="000000" w:themeColor="text1"/>
                <w:sz w:val="22"/>
                <w:szCs w:val="22"/>
                <w14:textFill>
                  <w14:solidFill>
                    <w14:schemeClr w14:val="tx1"/>
                  </w14:solidFill>
                </w14:textFill>
              </w:rPr>
              <w:t>地点：广东省</w:t>
            </w:r>
            <w:r>
              <w:rPr>
                <w:rFonts w:hint="eastAsia" w:ascii="新宋体" w:hAnsi="新宋体" w:eastAsia="新宋体" w:cs="新宋体"/>
                <w:color w:val="000000" w:themeColor="text1"/>
                <w:sz w:val="22"/>
                <w:szCs w:val="22"/>
                <w:lang w:eastAsia="zh-CN"/>
                <w14:textFill>
                  <w14:solidFill>
                    <w14:schemeClr w14:val="tx1"/>
                  </w14:solidFill>
                </w14:textFill>
              </w:rPr>
              <w:t>罗定市罗城街道儒良岗明月阁商住小区B101（广东盈信招标代理有限公司）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16"/>
              <w:spacing w:line="240" w:lineRule="auto"/>
              <w:ind w:left="-3" w:firstLine="3"/>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rPr>
              <w:t>1</w:t>
            </w:r>
            <w:r>
              <w:rPr>
                <w:rFonts w:hint="eastAsia" w:ascii="新宋体" w:hAnsi="新宋体" w:eastAsia="新宋体" w:cs="新宋体"/>
                <w:sz w:val="22"/>
                <w:szCs w:val="22"/>
                <w:lang w:val="en-US" w:eastAsia="zh-CN"/>
              </w:rPr>
              <w:t>7</w:t>
            </w:r>
          </w:p>
        </w:tc>
        <w:tc>
          <w:tcPr>
            <w:tcW w:w="9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27</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开标</w:t>
            </w:r>
          </w:p>
        </w:tc>
        <w:tc>
          <w:tcPr>
            <w:tcW w:w="694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新宋体" w:hAnsi="新宋体" w:eastAsia="新宋体" w:cs="新宋体"/>
                <w:color w:val="000000" w:themeColor="text1"/>
                <w:sz w:val="22"/>
                <w:szCs w:val="22"/>
                <w:highlight w:val="yellow"/>
                <w14:textFill>
                  <w14:solidFill>
                    <w14:schemeClr w14:val="tx1"/>
                  </w14:solidFill>
                </w14:textFill>
              </w:rPr>
            </w:pPr>
            <w:r>
              <w:rPr>
                <w:rFonts w:hint="eastAsia" w:ascii="新宋体" w:hAnsi="新宋体" w:eastAsia="新宋体" w:cs="新宋体"/>
                <w:color w:val="000000" w:themeColor="text1"/>
                <w:sz w:val="22"/>
                <w:szCs w:val="22"/>
                <w14:textFill>
                  <w14:solidFill>
                    <w14:schemeClr w14:val="tx1"/>
                  </w14:solidFill>
                </w14:textFill>
              </w:rPr>
              <w:t>开标时间:</w:t>
            </w:r>
            <w:r>
              <w:rPr>
                <w:rFonts w:hint="eastAsia" w:ascii="新宋体" w:hAnsi="新宋体" w:eastAsia="新宋体" w:cs="新宋体"/>
                <w:color w:val="000000" w:themeColor="text1"/>
                <w:sz w:val="22"/>
                <w:szCs w:val="22"/>
                <w:highlight w:val="none"/>
                <w14:textFill>
                  <w14:solidFill>
                    <w14:schemeClr w14:val="tx1"/>
                  </w14:solidFill>
                </w14:textFill>
              </w:rPr>
              <w:t>202</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w:t>
            </w:r>
            <w:r>
              <w:rPr>
                <w:rFonts w:hint="eastAsia" w:ascii="新宋体" w:hAnsi="新宋体" w:eastAsia="新宋体" w:cs="新宋体"/>
                <w:color w:val="000000" w:themeColor="text1"/>
                <w:sz w:val="22"/>
                <w:szCs w:val="22"/>
                <w:highlight w:val="none"/>
                <w14:textFill>
                  <w14:solidFill>
                    <w14:schemeClr w14:val="tx1"/>
                  </w14:solidFill>
                </w14:textFill>
              </w:rPr>
              <w:t>年</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月</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日</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15时30分</w:t>
            </w:r>
          </w:p>
          <w:p>
            <w:pPr>
              <w:spacing w:line="240" w:lineRule="auto"/>
              <w:jc w:val="both"/>
              <w:rPr>
                <w:rFonts w:hint="eastAsia" w:ascii="新宋体" w:hAnsi="新宋体" w:eastAsia="新宋体" w:cs="新宋体"/>
                <w:color w:val="000000" w:themeColor="text1"/>
                <w:sz w:val="22"/>
                <w:szCs w:val="22"/>
                <w14:textFill>
                  <w14:solidFill>
                    <w14:schemeClr w14:val="tx1"/>
                  </w14:solidFill>
                </w14:textFill>
              </w:rPr>
            </w:pPr>
            <w:r>
              <w:rPr>
                <w:rFonts w:hint="eastAsia" w:ascii="新宋体" w:hAnsi="新宋体" w:eastAsia="新宋体" w:cs="新宋体"/>
                <w:color w:val="000000" w:themeColor="text1"/>
                <w:sz w:val="22"/>
                <w:szCs w:val="22"/>
                <w14:textFill>
                  <w14:solidFill>
                    <w14:schemeClr w14:val="tx1"/>
                  </w14:solidFill>
                </w14:textFill>
              </w:rPr>
              <w:t>地点：广东省</w:t>
            </w:r>
            <w:r>
              <w:rPr>
                <w:rFonts w:hint="eastAsia" w:ascii="新宋体" w:hAnsi="新宋体" w:eastAsia="新宋体" w:cs="新宋体"/>
                <w:color w:val="000000" w:themeColor="text1"/>
                <w:sz w:val="22"/>
                <w:szCs w:val="22"/>
                <w:lang w:eastAsia="zh-CN"/>
                <w14:textFill>
                  <w14:solidFill>
                    <w14:schemeClr w14:val="tx1"/>
                  </w14:solidFill>
                </w14:textFill>
              </w:rPr>
              <w:t>罗定市罗城街道儒良岗明月阁商住小区B101（广东盈信招标代理有限公司）</w:t>
            </w:r>
          </w:p>
        </w:tc>
      </w:tr>
    </w:tbl>
    <w:p>
      <w:pPr>
        <w:jc w:val="right"/>
        <w:rPr>
          <w:rFonts w:hint="eastAsia" w:ascii="新宋体" w:hAnsi="新宋体" w:eastAsia="新宋体" w:cs="新宋体"/>
          <w:color w:val="000000"/>
        </w:rPr>
      </w:pPr>
      <w:bookmarkStart w:id="8" w:name="_Toc154559516"/>
      <w:r>
        <w:rPr>
          <w:rFonts w:hint="eastAsia" w:ascii="新宋体" w:hAnsi="新宋体" w:eastAsia="新宋体" w:cs="新宋体"/>
          <w:color w:val="000000"/>
          <w:sz w:val="21"/>
          <w:szCs w:val="21"/>
        </w:rPr>
        <w:t>注：本招标文件提及的所有时间均为北京时间。</w:t>
      </w:r>
      <w:bookmarkEnd w:id="8"/>
    </w:p>
    <w:p>
      <w:pPr>
        <w:jc w:val="center"/>
        <w:rPr>
          <w:rFonts w:hint="eastAsia" w:ascii="新宋体" w:hAnsi="新宋体" w:eastAsia="新宋体" w:cs="新宋体"/>
          <w:color w:val="000000"/>
          <w:sz w:val="21"/>
          <w:szCs w:val="21"/>
        </w:rPr>
      </w:pPr>
    </w:p>
    <w:p>
      <w:pPr>
        <w:pStyle w:val="16"/>
        <w:rPr>
          <w:rFonts w:hint="eastAsia"/>
        </w:rPr>
      </w:pPr>
      <w:bookmarkStart w:id="9" w:name="_Toc1902"/>
      <w:bookmarkStart w:id="10" w:name="_Toc27074"/>
    </w:p>
    <w:p>
      <w:pPr>
        <w:pStyle w:val="3"/>
        <w:keepLines/>
        <w:widowControl w:val="0"/>
        <w:spacing w:line="360" w:lineRule="auto"/>
        <w:jc w:val="center"/>
        <w:rPr>
          <w:rFonts w:hint="eastAsia" w:ascii="新宋体" w:hAnsi="新宋体" w:eastAsia="新宋体" w:cs="新宋体"/>
          <w:b/>
          <w:bCs/>
          <w:color w:val="000000"/>
          <w:kern w:val="44"/>
          <w:sz w:val="28"/>
          <w:szCs w:val="28"/>
        </w:rPr>
      </w:pPr>
    </w:p>
    <w:p>
      <w:pPr>
        <w:pStyle w:val="3"/>
        <w:keepLines/>
        <w:widowControl w:val="0"/>
        <w:spacing w:line="360" w:lineRule="auto"/>
        <w:jc w:val="center"/>
        <w:rPr>
          <w:rFonts w:hint="eastAsia" w:ascii="新宋体" w:hAnsi="新宋体" w:eastAsia="新宋体" w:cs="新宋体"/>
          <w:b/>
          <w:bCs/>
          <w:color w:val="000000"/>
          <w:kern w:val="44"/>
          <w:sz w:val="28"/>
          <w:szCs w:val="28"/>
        </w:rPr>
      </w:pPr>
    </w:p>
    <w:p>
      <w:pPr>
        <w:pStyle w:val="3"/>
        <w:keepLines/>
        <w:widowControl w:val="0"/>
        <w:spacing w:line="360" w:lineRule="auto"/>
        <w:jc w:val="center"/>
        <w:rPr>
          <w:rFonts w:hint="eastAsia" w:ascii="新宋体" w:hAnsi="新宋体" w:eastAsia="新宋体" w:cs="新宋体"/>
          <w:b/>
          <w:bCs/>
          <w:color w:val="000000"/>
          <w:kern w:val="44"/>
          <w:sz w:val="28"/>
          <w:szCs w:val="28"/>
        </w:rPr>
      </w:pPr>
    </w:p>
    <w:p>
      <w:pPr>
        <w:pStyle w:val="3"/>
        <w:keepLines/>
        <w:widowControl w:val="0"/>
        <w:spacing w:line="360" w:lineRule="auto"/>
        <w:jc w:val="center"/>
        <w:rPr>
          <w:rFonts w:hint="eastAsia" w:ascii="新宋体" w:hAnsi="新宋体" w:eastAsia="新宋体" w:cs="新宋体"/>
          <w:b/>
          <w:bCs/>
          <w:color w:val="000000"/>
          <w:kern w:val="44"/>
          <w:sz w:val="28"/>
          <w:szCs w:val="28"/>
        </w:rPr>
      </w:pPr>
    </w:p>
    <w:p>
      <w:pPr>
        <w:pStyle w:val="3"/>
        <w:keepLines/>
        <w:widowControl w:val="0"/>
        <w:spacing w:line="360" w:lineRule="auto"/>
        <w:jc w:val="center"/>
        <w:rPr>
          <w:rFonts w:hint="eastAsia" w:ascii="新宋体" w:hAnsi="新宋体" w:eastAsia="新宋体" w:cs="新宋体"/>
          <w:b/>
          <w:bCs/>
          <w:color w:val="000000"/>
          <w:kern w:val="44"/>
          <w:sz w:val="28"/>
          <w:szCs w:val="28"/>
        </w:rPr>
      </w:pPr>
    </w:p>
    <w:p>
      <w:pPr>
        <w:pStyle w:val="3"/>
        <w:keepLines/>
        <w:widowControl w:val="0"/>
        <w:spacing w:line="360" w:lineRule="auto"/>
        <w:jc w:val="both"/>
        <w:rPr>
          <w:rFonts w:hint="eastAsia" w:ascii="新宋体" w:hAnsi="新宋体" w:eastAsia="新宋体" w:cs="新宋体"/>
          <w:b/>
          <w:bCs/>
          <w:color w:val="000000"/>
          <w:kern w:val="44"/>
          <w:sz w:val="28"/>
          <w:szCs w:val="28"/>
        </w:rPr>
      </w:pPr>
    </w:p>
    <w:p>
      <w:pPr>
        <w:rPr>
          <w:rFonts w:hint="eastAsia" w:ascii="新宋体" w:hAnsi="新宋体" w:eastAsia="新宋体" w:cs="新宋体"/>
          <w:b/>
          <w:bCs/>
          <w:color w:val="000000"/>
          <w:kern w:val="44"/>
          <w:sz w:val="28"/>
          <w:szCs w:val="28"/>
        </w:rPr>
      </w:pPr>
    </w:p>
    <w:p>
      <w:pPr>
        <w:pStyle w:val="3"/>
        <w:keepLines/>
        <w:widowControl w:val="0"/>
        <w:spacing w:line="360" w:lineRule="auto"/>
        <w:jc w:val="both"/>
        <w:rPr>
          <w:rFonts w:hint="eastAsia" w:ascii="新宋体" w:hAnsi="新宋体" w:eastAsia="新宋体" w:cs="新宋体"/>
          <w:b/>
          <w:bCs/>
          <w:color w:val="000000"/>
          <w:kern w:val="44"/>
          <w:sz w:val="28"/>
          <w:szCs w:val="28"/>
        </w:rPr>
      </w:pPr>
    </w:p>
    <w:p>
      <w:pPr>
        <w:rPr>
          <w:rFonts w:hint="eastAsia" w:ascii="新宋体" w:hAnsi="新宋体" w:eastAsia="新宋体" w:cs="新宋体"/>
          <w:b/>
          <w:bCs/>
          <w:color w:val="000000"/>
          <w:kern w:val="44"/>
          <w:sz w:val="28"/>
          <w:szCs w:val="28"/>
        </w:rPr>
      </w:pPr>
    </w:p>
    <w:p>
      <w:pPr>
        <w:pStyle w:val="2"/>
        <w:rPr>
          <w:rFonts w:hint="eastAsia" w:ascii="新宋体" w:hAnsi="新宋体" w:eastAsia="新宋体" w:cs="新宋体"/>
          <w:b/>
          <w:bCs/>
          <w:color w:val="000000"/>
          <w:kern w:val="44"/>
          <w:sz w:val="28"/>
          <w:szCs w:val="28"/>
        </w:rPr>
      </w:pPr>
    </w:p>
    <w:p>
      <w:pPr>
        <w:pStyle w:val="2"/>
        <w:rPr>
          <w:rFonts w:hint="eastAsia" w:ascii="新宋体" w:hAnsi="新宋体" w:eastAsia="新宋体" w:cs="新宋体"/>
          <w:b/>
          <w:bCs/>
          <w:color w:val="000000"/>
          <w:kern w:val="44"/>
          <w:sz w:val="28"/>
          <w:szCs w:val="28"/>
        </w:rPr>
      </w:pPr>
    </w:p>
    <w:p>
      <w:pPr>
        <w:pStyle w:val="2"/>
        <w:rPr>
          <w:rFonts w:hint="eastAsia" w:ascii="新宋体" w:hAnsi="新宋体" w:eastAsia="新宋体" w:cs="新宋体"/>
          <w:b/>
          <w:bCs/>
          <w:color w:val="000000"/>
          <w:kern w:val="44"/>
          <w:sz w:val="28"/>
          <w:szCs w:val="28"/>
        </w:rPr>
      </w:pPr>
    </w:p>
    <w:p>
      <w:pPr>
        <w:rPr>
          <w:rFonts w:hint="eastAsia"/>
        </w:rPr>
      </w:pPr>
    </w:p>
    <w:p>
      <w:pPr>
        <w:pStyle w:val="3"/>
        <w:keepLines/>
        <w:widowControl w:val="0"/>
        <w:spacing w:line="360" w:lineRule="auto"/>
        <w:jc w:val="center"/>
        <w:rPr>
          <w:rFonts w:hint="eastAsia" w:ascii="新宋体" w:hAnsi="新宋体" w:eastAsia="新宋体" w:cs="新宋体"/>
          <w:b/>
          <w:bCs/>
          <w:color w:val="000000"/>
          <w:kern w:val="44"/>
          <w:sz w:val="28"/>
          <w:szCs w:val="28"/>
        </w:rPr>
      </w:pPr>
      <w:r>
        <w:rPr>
          <w:rFonts w:hint="eastAsia" w:ascii="新宋体" w:hAnsi="新宋体" w:eastAsia="新宋体" w:cs="新宋体"/>
          <w:b/>
          <w:bCs/>
          <w:color w:val="000000"/>
          <w:kern w:val="44"/>
          <w:sz w:val="28"/>
          <w:szCs w:val="28"/>
        </w:rPr>
        <w:t>二、投标须知</w:t>
      </w:r>
      <w:bookmarkEnd w:id="4"/>
      <w:bookmarkEnd w:id="9"/>
      <w:bookmarkEnd w:id="10"/>
    </w:p>
    <w:p>
      <w:pPr>
        <w:pStyle w:val="4"/>
        <w:rPr>
          <w:rFonts w:hint="eastAsia" w:ascii="新宋体" w:hAnsi="新宋体" w:eastAsia="新宋体" w:cs="新宋体"/>
          <w:sz w:val="28"/>
          <w:szCs w:val="28"/>
        </w:rPr>
      </w:pPr>
      <w:bookmarkStart w:id="11" w:name="_Toc212354375"/>
      <w:bookmarkStart w:id="12" w:name="_Toc17120"/>
      <w:r>
        <w:rPr>
          <w:rFonts w:hint="eastAsia" w:ascii="新宋体" w:hAnsi="新宋体" w:eastAsia="新宋体" w:cs="新宋体"/>
          <w:sz w:val="28"/>
          <w:szCs w:val="28"/>
        </w:rPr>
        <w:t>（一）总则</w:t>
      </w:r>
      <w:bookmarkEnd w:id="11"/>
      <w:bookmarkEnd w:id="12"/>
    </w:p>
    <w:p>
      <w:pPr>
        <w:pStyle w:val="7"/>
        <w:spacing w:line="480" w:lineRule="exact"/>
        <w:ind w:left="0" w:leftChars="0"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1、项目说明</w:t>
      </w:r>
    </w:p>
    <w:p>
      <w:pPr>
        <w:spacing w:line="480" w:lineRule="exact"/>
        <w:ind w:firstLine="420" w:firstLineChars="200"/>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1.1本次招标说明详见本须知前附表第1项～第5项；</w:t>
      </w:r>
    </w:p>
    <w:p>
      <w:pPr>
        <w:spacing w:line="480" w:lineRule="exact"/>
        <w:ind w:left="420"/>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1.2本次招标按照《中华人民共和国招标投标法》等有关法律、法规和规章，通过邀请招标的方式选定承包人。</w:t>
      </w:r>
    </w:p>
    <w:p>
      <w:pPr>
        <w:spacing w:line="480" w:lineRule="exact"/>
        <w:ind w:left="420"/>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1.3</w:t>
      </w:r>
      <w:r>
        <w:rPr>
          <w:rFonts w:hint="eastAsia" w:ascii="新宋体" w:hAnsi="新宋体" w:eastAsia="新宋体" w:cs="新宋体"/>
          <w:color w:val="000000"/>
          <w:sz w:val="21"/>
          <w:szCs w:val="21"/>
          <w:lang w:eastAsia="zh-CN"/>
        </w:rPr>
        <w:t>广东盈信招标代理有限公司</w:t>
      </w:r>
      <w:r>
        <w:rPr>
          <w:rFonts w:hint="eastAsia" w:ascii="新宋体" w:hAnsi="新宋体" w:eastAsia="新宋体" w:cs="新宋体"/>
          <w:color w:val="000000"/>
          <w:sz w:val="21"/>
          <w:szCs w:val="21"/>
        </w:rPr>
        <w:t>（以下简称</w:t>
      </w:r>
      <w:r>
        <w:rPr>
          <w:rFonts w:hint="eastAsia" w:ascii="新宋体" w:hAnsi="新宋体" w:eastAsia="新宋体" w:cs="新宋体"/>
          <w:color w:val="000000"/>
          <w:sz w:val="21"/>
          <w:szCs w:val="21"/>
          <w:lang w:eastAsia="zh-CN"/>
        </w:rPr>
        <w:t>“采购代理机构”</w:t>
      </w:r>
      <w:r>
        <w:rPr>
          <w:rFonts w:hint="eastAsia" w:ascii="新宋体" w:hAnsi="新宋体" w:eastAsia="新宋体" w:cs="新宋体"/>
          <w:color w:val="000000"/>
          <w:sz w:val="21"/>
          <w:szCs w:val="21"/>
        </w:rPr>
        <w:t>）受</w:t>
      </w:r>
      <w:r>
        <w:rPr>
          <w:rFonts w:hint="eastAsia" w:ascii="新宋体" w:hAnsi="新宋体" w:eastAsia="新宋体" w:cs="新宋体"/>
          <w:color w:val="000000"/>
          <w:sz w:val="21"/>
          <w:szCs w:val="21"/>
          <w:lang w:eastAsia="zh-CN"/>
        </w:rPr>
        <w:t>罗定市榃滨镇人民政府</w:t>
      </w:r>
      <w:r>
        <w:rPr>
          <w:rFonts w:hint="eastAsia" w:ascii="新宋体" w:hAnsi="新宋体" w:eastAsia="新宋体" w:cs="新宋体"/>
          <w:color w:val="000000"/>
          <w:sz w:val="21"/>
          <w:szCs w:val="21"/>
        </w:rPr>
        <w:t>（以下简称</w:t>
      </w: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rPr>
        <w:t>招标人</w:t>
      </w: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rPr>
        <w:t>）委托，对</w:t>
      </w:r>
      <w:r>
        <w:rPr>
          <w:rFonts w:hint="eastAsia" w:ascii="新宋体" w:hAnsi="新宋体" w:eastAsia="新宋体" w:cs="新宋体"/>
          <w:color w:val="000000"/>
          <w:sz w:val="21"/>
          <w:szCs w:val="21"/>
          <w:lang w:eastAsia="zh-CN"/>
        </w:rPr>
        <w:t>罗定市榃滨镇车田村分布式光伏发电项目</w:t>
      </w:r>
      <w:r>
        <w:rPr>
          <w:rFonts w:hint="eastAsia" w:ascii="新宋体" w:hAnsi="新宋体" w:eastAsia="新宋体" w:cs="新宋体"/>
          <w:color w:val="000000"/>
          <w:sz w:val="21"/>
          <w:szCs w:val="21"/>
        </w:rPr>
        <w:t>进行国内邀请招标，详情请参见招标文件。请收到投标邀请函的投标人参与投标，有关事项如下：</w:t>
      </w:r>
    </w:p>
    <w:p>
      <w:pPr>
        <w:spacing w:line="480" w:lineRule="exact"/>
        <w:ind w:left="420" w:firstLine="210" w:firstLineChars="100"/>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1.3.1</w:t>
      </w:r>
      <w:r>
        <w:rPr>
          <w:rFonts w:hint="eastAsia" w:ascii="新宋体" w:hAnsi="新宋体" w:eastAsia="新宋体" w:cs="新宋体"/>
          <w:color w:val="000000"/>
          <w:sz w:val="21"/>
          <w:szCs w:val="21"/>
        </w:rPr>
        <w:t>本项目投标邀请及招标文件中所有时间均为24小时制北京时间，所有货币单位均为人民币元，所使用的计量单位均以《中华人民共和国法定计量单位》为准（特别注明除外）。</w:t>
      </w:r>
    </w:p>
    <w:p>
      <w:pPr>
        <w:spacing w:line="480" w:lineRule="exact"/>
        <w:ind w:left="420" w:firstLine="210" w:firstLineChars="100"/>
        <w:jc w:val="both"/>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1.3.2</w:t>
      </w:r>
      <w:r>
        <w:rPr>
          <w:rFonts w:hint="eastAsia" w:ascii="新宋体" w:hAnsi="新宋体" w:eastAsia="新宋体" w:cs="新宋体"/>
          <w:color w:val="000000"/>
          <w:sz w:val="21"/>
          <w:szCs w:val="21"/>
        </w:rPr>
        <w:t>项目编号</w:t>
      </w:r>
      <w:r>
        <w:rPr>
          <w:rFonts w:hint="eastAsia" w:ascii="新宋体" w:hAnsi="新宋体" w:eastAsia="新宋体" w:cs="新宋体"/>
          <w:color w:val="000000"/>
          <w:sz w:val="21"/>
          <w:szCs w:val="21"/>
          <w:lang w:eastAsia="zh-CN"/>
        </w:rPr>
        <w:t>：GDYX2021YB00103</w:t>
      </w:r>
    </w:p>
    <w:p>
      <w:pPr>
        <w:spacing w:line="480" w:lineRule="exact"/>
        <w:ind w:left="628" w:leftChars="314" w:firstLine="0" w:firstLineChars="0"/>
        <w:jc w:val="both"/>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val="en-US" w:eastAsia="zh-CN"/>
        </w:rPr>
        <w:t>1.3.3</w:t>
      </w:r>
      <w:r>
        <w:rPr>
          <w:rFonts w:hint="eastAsia" w:ascii="新宋体" w:hAnsi="新宋体" w:eastAsia="新宋体" w:cs="新宋体"/>
          <w:color w:val="000000"/>
          <w:sz w:val="21"/>
          <w:szCs w:val="21"/>
        </w:rPr>
        <w:t>项目名称：</w:t>
      </w:r>
      <w:r>
        <w:rPr>
          <w:rFonts w:hint="eastAsia" w:ascii="新宋体" w:hAnsi="新宋体" w:eastAsia="新宋体" w:cs="新宋体"/>
          <w:color w:val="000000"/>
          <w:sz w:val="21"/>
          <w:szCs w:val="21"/>
          <w:lang w:eastAsia="zh-CN"/>
        </w:rPr>
        <w:t>罗定市榃滨镇车田村分布式光伏发电项目</w:t>
      </w:r>
    </w:p>
    <w:p>
      <w:pPr>
        <w:spacing w:line="480" w:lineRule="exact"/>
        <w:ind w:left="628" w:leftChars="314" w:firstLine="0" w:firstLineChars="0"/>
        <w:jc w:val="both"/>
        <w:rPr>
          <w:rFonts w:hint="eastAsia" w:eastAsia="新宋体"/>
          <w:color w:val="FF0000"/>
          <w:lang w:eastAsia="zh-CN"/>
        </w:rPr>
      </w:pPr>
      <w:r>
        <w:rPr>
          <w:rFonts w:hint="eastAsia" w:ascii="新宋体" w:hAnsi="新宋体" w:eastAsia="新宋体" w:cs="新宋体"/>
          <w:color w:val="000000"/>
          <w:sz w:val="21"/>
          <w:szCs w:val="21"/>
          <w:lang w:val="en-US" w:eastAsia="zh-CN"/>
        </w:rPr>
        <w:t>1.3.4</w:t>
      </w:r>
      <w:r>
        <w:rPr>
          <w:rFonts w:hint="eastAsia" w:ascii="新宋体" w:hAnsi="新宋体" w:eastAsia="新宋体" w:cs="新宋体"/>
          <w:color w:val="000000"/>
          <w:sz w:val="21"/>
          <w:szCs w:val="21"/>
        </w:rPr>
        <w:t>项目</w:t>
      </w:r>
      <w:r>
        <w:rPr>
          <w:rFonts w:hint="eastAsia" w:ascii="新宋体" w:hAnsi="新宋体" w:eastAsia="新宋体" w:cs="新宋体"/>
          <w:color w:val="000000"/>
          <w:sz w:val="21"/>
          <w:szCs w:val="21"/>
          <w:lang w:eastAsia="zh-CN"/>
        </w:rPr>
        <w:t>预算</w:t>
      </w:r>
      <w:r>
        <w:rPr>
          <w:rFonts w:hint="eastAsia" w:ascii="新宋体" w:hAnsi="新宋体" w:eastAsia="新宋体" w:cs="新宋体"/>
          <w:color w:val="000000" w:themeColor="text1"/>
          <w:sz w:val="21"/>
          <w:szCs w:val="21"/>
          <w14:textFill>
            <w14:solidFill>
              <w14:schemeClr w14:val="tx1"/>
            </w14:solidFill>
          </w14:textFill>
        </w:rPr>
        <w:t>：¥</w:t>
      </w:r>
      <w:r>
        <w:rPr>
          <w:rFonts w:hint="eastAsia" w:ascii="新宋体" w:hAnsi="新宋体" w:eastAsia="新宋体" w:cs="新宋体"/>
          <w:color w:val="000000" w:themeColor="text1"/>
          <w:sz w:val="21"/>
          <w:szCs w:val="21"/>
          <w:lang w:val="en-US" w:eastAsia="zh-CN"/>
          <w14:textFill>
            <w14:solidFill>
              <w14:schemeClr w14:val="tx1"/>
            </w14:solidFill>
          </w14:textFill>
        </w:rPr>
        <w:t>680600.00元</w:t>
      </w:r>
    </w:p>
    <w:p>
      <w:pPr>
        <w:spacing w:line="480" w:lineRule="exact"/>
        <w:ind w:left="420" w:firstLine="210" w:firstLineChars="100"/>
        <w:jc w:val="both"/>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1.3.5项目类型：货物类</w:t>
      </w:r>
    </w:p>
    <w:p>
      <w:pPr>
        <w:spacing w:line="480" w:lineRule="exact"/>
        <w:ind w:left="420" w:firstLine="210" w:firstLineChars="100"/>
        <w:jc w:val="both"/>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1.3.6项目具体内容：详见招标文件中的</w:t>
      </w:r>
      <w:r>
        <w:rPr>
          <w:rFonts w:hint="eastAsia" w:ascii="新宋体" w:hAnsi="新宋体" w:eastAsia="新宋体" w:cs="新宋体"/>
          <w:color w:val="000000"/>
          <w:sz w:val="21"/>
          <w:szCs w:val="21"/>
          <w:lang w:val="zh-CN" w:eastAsia="zh-CN"/>
        </w:rPr>
        <w:t>“用</w:t>
      </w:r>
      <w:r>
        <w:rPr>
          <w:rFonts w:hint="eastAsia" w:ascii="新宋体" w:hAnsi="新宋体" w:eastAsia="新宋体" w:cs="新宋体"/>
          <w:color w:val="000000"/>
          <w:sz w:val="21"/>
          <w:szCs w:val="21"/>
          <w:lang w:val="en-US" w:eastAsia="zh-CN"/>
        </w:rPr>
        <w:t>户需求书”</w:t>
      </w:r>
    </w:p>
    <w:p>
      <w:pPr>
        <w:pStyle w:val="7"/>
        <w:spacing w:line="480" w:lineRule="exact"/>
        <w:ind w:left="0" w:leftChars="0"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2、项目概况</w:t>
      </w:r>
    </w:p>
    <w:p>
      <w:pPr>
        <w:spacing w:line="480" w:lineRule="exact"/>
        <w:ind w:left="405"/>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2.1招标范围</w:t>
      </w:r>
    </w:p>
    <w:p>
      <w:pPr>
        <w:spacing w:line="480" w:lineRule="exact"/>
        <w:ind w:left="405"/>
        <w:jc w:val="both"/>
        <w:rPr>
          <w:rFonts w:hint="eastAsia" w:ascii="新宋体" w:hAnsi="新宋体" w:eastAsia="新宋体" w:cs="新宋体"/>
          <w:color w:val="000000"/>
          <w:sz w:val="21"/>
          <w:szCs w:val="21"/>
        </w:rPr>
      </w:pPr>
      <w:r>
        <w:rPr>
          <w:rFonts w:hint="eastAsia" w:ascii="新宋体" w:hAnsi="新宋体" w:eastAsia="新宋体" w:cs="新宋体"/>
          <w:b w:val="0"/>
          <w:bCs w:val="0"/>
          <w:sz w:val="21"/>
          <w:szCs w:val="21"/>
          <w:u w:val="none"/>
          <w:lang w:eastAsia="zh-CN"/>
        </w:rPr>
        <w:t>罗定市榃滨镇车田村分布式光伏发电项目</w:t>
      </w:r>
      <w:r>
        <w:rPr>
          <w:rFonts w:hint="eastAsia" w:ascii="新宋体" w:hAnsi="新宋体" w:eastAsia="新宋体" w:cs="新宋体"/>
          <w:color w:val="000000"/>
          <w:sz w:val="21"/>
          <w:szCs w:val="21"/>
        </w:rPr>
        <w:t>。详见第</w:t>
      </w:r>
      <w:r>
        <w:rPr>
          <w:rFonts w:hint="eastAsia" w:ascii="新宋体" w:hAnsi="新宋体" w:eastAsia="新宋体" w:cs="新宋体"/>
          <w:color w:val="000000"/>
          <w:sz w:val="21"/>
          <w:szCs w:val="21"/>
          <w:lang w:eastAsia="zh-CN"/>
        </w:rPr>
        <w:t>二</w:t>
      </w:r>
      <w:r>
        <w:rPr>
          <w:rFonts w:hint="eastAsia" w:ascii="新宋体" w:hAnsi="新宋体" w:eastAsia="新宋体" w:cs="新宋体"/>
          <w:color w:val="000000"/>
          <w:sz w:val="21"/>
          <w:szCs w:val="21"/>
        </w:rPr>
        <w:t>章《用户需求</w:t>
      </w:r>
      <w:r>
        <w:rPr>
          <w:rFonts w:hint="eastAsia" w:ascii="新宋体" w:hAnsi="新宋体" w:eastAsia="新宋体" w:cs="新宋体"/>
          <w:color w:val="000000"/>
          <w:sz w:val="21"/>
          <w:szCs w:val="21"/>
          <w:lang w:eastAsia="zh-CN"/>
        </w:rPr>
        <w:t>书</w:t>
      </w:r>
      <w:r>
        <w:rPr>
          <w:rFonts w:hint="eastAsia" w:ascii="新宋体" w:hAnsi="新宋体" w:eastAsia="新宋体" w:cs="新宋体"/>
          <w:color w:val="000000"/>
          <w:sz w:val="21"/>
          <w:szCs w:val="21"/>
        </w:rPr>
        <w:t>》</w:t>
      </w:r>
    </w:p>
    <w:p>
      <w:pPr>
        <w:spacing w:line="480" w:lineRule="exact"/>
        <w:ind w:left="405"/>
        <w:jc w:val="both"/>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2.2建设规模及内容</w:t>
      </w:r>
    </w:p>
    <w:p>
      <w:pPr>
        <w:spacing w:line="480" w:lineRule="exact"/>
        <w:ind w:left="420"/>
        <w:jc w:val="both"/>
        <w:rPr>
          <w:rFonts w:hint="eastAsia"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项目安装面积约700平方米，不占用地面面积，采用高效单晶硅光伏组件，装机容量为120kWP，项目主要包括光伏阵列、集电线路、逆变器等。</w:t>
      </w:r>
    </w:p>
    <w:p>
      <w:pPr>
        <w:spacing w:line="480" w:lineRule="exact"/>
        <w:ind w:left="420"/>
        <w:jc w:val="both"/>
        <w:rPr>
          <w:rFonts w:hint="eastAsia" w:ascii="新宋体" w:hAnsi="新宋体" w:eastAsia="新宋体" w:cs="新宋体"/>
          <w:color w:val="000000" w:themeColor="text1"/>
          <w:sz w:val="21"/>
          <w:szCs w:val="21"/>
          <w:lang w:eastAsia="zh-CN"/>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2.3</w:t>
      </w:r>
      <w:r>
        <w:rPr>
          <w:rFonts w:hint="eastAsia" w:ascii="新宋体" w:hAnsi="新宋体" w:eastAsia="新宋体" w:cs="新宋体"/>
          <w:color w:val="000000" w:themeColor="text1"/>
          <w:sz w:val="21"/>
          <w:szCs w:val="21"/>
          <w:lang w:eastAsia="zh-CN"/>
          <w14:textFill>
            <w14:solidFill>
              <w14:schemeClr w14:val="tx1"/>
            </w14:solidFill>
          </w14:textFill>
        </w:rPr>
        <w:t>完工期</w:t>
      </w:r>
    </w:p>
    <w:p>
      <w:pPr>
        <w:spacing w:line="480" w:lineRule="exact"/>
        <w:ind w:left="420"/>
        <w:jc w:val="both"/>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lang w:eastAsia="zh-CN"/>
        </w:rPr>
        <w:t>本项目交付及安装时间为采购人发出交付指令180天内，施工完成并达到验收标准。</w:t>
      </w:r>
    </w:p>
    <w:p>
      <w:pPr>
        <w:pStyle w:val="7"/>
        <w:spacing w:line="480" w:lineRule="exact"/>
        <w:ind w:left="0" w:leftChars="0"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3、资金来源</w:t>
      </w:r>
    </w:p>
    <w:p>
      <w:pPr>
        <w:spacing w:line="480" w:lineRule="exact"/>
        <w:ind w:firstLine="420" w:firstLineChars="200"/>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见前附表“资金来源”。</w:t>
      </w:r>
    </w:p>
    <w:p>
      <w:pPr>
        <w:pStyle w:val="7"/>
        <w:spacing w:line="480" w:lineRule="exact"/>
        <w:ind w:left="0" w:leftChars="0"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4、合格的投标人</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4.1、供应商应具备《政府采购法》第二十二条规定的条件；（提供承诺函）</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4.2、供应商必须是在中华人民共和国境内注册的、具有独立承担民事责任能力的法人、其他组织或自然人，符合相应的生产或经营范围；</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报价截止日当天在“信用中国”网站（www.creditchina.gov.cn）及中国政府采购网（http://www.ccgp.gov.cn/）查询结果为准，如相关失信记录已失效，供应商需提供相关证明资料）；</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4.5、本项目不接受联合体投标。符合以上要求的报价人，邀标小组以公开报名的方式确定其报价资格。</w:t>
      </w:r>
    </w:p>
    <w:p>
      <w:pPr>
        <w:adjustRightInd w:val="0"/>
        <w:snapToGrid w:val="0"/>
        <w:spacing w:line="480" w:lineRule="exac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5、踏勘现场</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5.1</w:t>
      </w:r>
      <w:r>
        <w:rPr>
          <w:rFonts w:hint="eastAsia" w:ascii="新宋体" w:hAnsi="新宋体" w:eastAsia="新宋体" w:cs="新宋体"/>
          <w:bCs/>
          <w:color w:val="000000" w:themeColor="text1"/>
          <w:sz w:val="21"/>
          <w:szCs w:val="21"/>
          <w:lang w:eastAsia="zh-CN"/>
          <w14:textFill>
            <w14:solidFill>
              <w14:schemeClr w14:val="tx1"/>
            </w14:solidFill>
          </w14:textFill>
        </w:rPr>
        <w:t>招标人不组织</w:t>
      </w:r>
      <w:r>
        <w:rPr>
          <w:rFonts w:hint="eastAsia" w:ascii="新宋体" w:hAnsi="新宋体" w:eastAsia="新宋体" w:cs="新宋体"/>
          <w:bCs/>
          <w:color w:val="000000" w:themeColor="text1"/>
          <w:sz w:val="21"/>
          <w:szCs w:val="21"/>
          <w14:textFill>
            <w14:solidFill>
              <w14:schemeClr w14:val="tx1"/>
            </w14:solidFill>
          </w14:textFill>
        </w:rPr>
        <w:t>踏查现场</w:t>
      </w:r>
      <w:r>
        <w:rPr>
          <w:rFonts w:hint="eastAsia" w:ascii="新宋体" w:hAnsi="新宋体" w:eastAsia="新宋体" w:cs="新宋体"/>
          <w:bCs/>
          <w:color w:val="000000" w:themeColor="text1"/>
          <w:sz w:val="21"/>
          <w:szCs w:val="21"/>
          <w:lang w:eastAsia="zh-CN"/>
          <w14:textFill>
            <w14:solidFill>
              <w14:schemeClr w14:val="tx1"/>
            </w14:solidFill>
          </w14:textFill>
        </w:rPr>
        <w:t>，投标人可自行</w:t>
      </w:r>
      <w:r>
        <w:rPr>
          <w:rFonts w:hint="eastAsia" w:ascii="新宋体" w:hAnsi="新宋体" w:eastAsia="新宋体" w:cs="新宋体"/>
          <w:bCs/>
          <w:color w:val="000000" w:themeColor="text1"/>
          <w:sz w:val="21"/>
          <w:szCs w:val="21"/>
          <w14:textFill>
            <w14:solidFill>
              <w14:schemeClr w14:val="tx1"/>
            </w14:solidFill>
          </w14:textFill>
        </w:rPr>
        <w:t>踏查现场</w:t>
      </w:r>
      <w:r>
        <w:rPr>
          <w:rFonts w:hint="eastAsia" w:ascii="新宋体" w:hAnsi="新宋体" w:eastAsia="新宋体" w:cs="新宋体"/>
          <w:bCs/>
          <w:color w:val="000000" w:themeColor="text1"/>
          <w:sz w:val="21"/>
          <w:szCs w:val="21"/>
          <w:lang w:eastAsia="zh-CN"/>
          <w14:textFill>
            <w14:solidFill>
              <w14:schemeClr w14:val="tx1"/>
            </w14:solidFill>
          </w14:textFill>
        </w:rPr>
        <w:t>。</w:t>
      </w:r>
    </w:p>
    <w:p>
      <w:pPr>
        <w:pStyle w:val="7"/>
        <w:pageBreakBefore w:val="0"/>
        <w:widowControl/>
        <w:kinsoku/>
        <w:wordWrap/>
        <w:overflowPunct/>
        <w:topLinePunct w:val="0"/>
        <w:autoSpaceDE/>
        <w:autoSpaceDN/>
        <w:bidi w:val="0"/>
        <w:adjustRightInd/>
        <w:snapToGrid/>
        <w:spacing w:line="440" w:lineRule="exact"/>
        <w:ind w:left="0" w:leftChars="0" w:right="146" w:rightChars="73" w:firstLine="0" w:firstLineChars="0"/>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6、投标费用</w:t>
      </w:r>
    </w:p>
    <w:p>
      <w:pPr>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6.1投标人应承担因其投标编制投标文件与递交投标文件所涉及的一切费用。不管投标结果如何，采购单位对上述费用不负任何责任。</w:t>
      </w:r>
    </w:p>
    <w:p>
      <w:pPr>
        <w:pStyle w:val="7"/>
        <w:pageBreakBefore w:val="0"/>
        <w:widowControl/>
        <w:kinsoku/>
        <w:wordWrap/>
        <w:overflowPunct/>
        <w:topLinePunct w:val="0"/>
        <w:autoSpaceDE/>
        <w:autoSpaceDN/>
        <w:bidi w:val="0"/>
        <w:adjustRightInd/>
        <w:snapToGrid/>
        <w:spacing w:line="440" w:lineRule="exact"/>
        <w:ind w:left="0" w:leftChars="0" w:right="146" w:rightChars="73" w:firstLine="0" w:firstLineChars="0"/>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7</w:t>
      </w: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rPr>
        <w:t>获取招标文件的时间、地点、方式及招标文件售价：</w:t>
      </w:r>
    </w:p>
    <w:p>
      <w:pPr>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FF0000"/>
          <w:sz w:val="21"/>
          <w:szCs w:val="21"/>
        </w:rPr>
      </w:pPr>
      <w:r>
        <w:rPr>
          <w:rFonts w:hint="eastAsia" w:ascii="新宋体" w:hAnsi="新宋体" w:eastAsia="新宋体" w:cs="新宋体"/>
          <w:color w:val="000000"/>
          <w:sz w:val="21"/>
          <w:szCs w:val="21"/>
        </w:rPr>
        <w:t>7.1获取招标文件时</w:t>
      </w:r>
      <w:r>
        <w:rPr>
          <w:rFonts w:hint="eastAsia" w:ascii="新宋体" w:hAnsi="新宋体" w:eastAsia="新宋体" w:cs="新宋体"/>
          <w:color w:val="000000" w:themeColor="text1"/>
          <w:sz w:val="21"/>
          <w:szCs w:val="21"/>
          <w14:textFill>
            <w14:solidFill>
              <w14:schemeClr w14:val="tx1"/>
            </w14:solidFill>
          </w14:textFill>
        </w:rPr>
        <w:t>间：</w:t>
      </w:r>
      <w:r>
        <w:rPr>
          <w:rFonts w:hint="eastAsia" w:ascii="新宋体" w:hAnsi="新宋体" w:eastAsia="新宋体" w:cs="新宋体"/>
          <w:color w:val="000000" w:themeColor="text1"/>
          <w:sz w:val="21"/>
          <w:szCs w:val="21"/>
          <w:highlight w:val="none"/>
          <w:lang w:eastAsia="zh-CN"/>
          <w14:textFill>
            <w14:solidFill>
              <w14:schemeClr w14:val="tx1"/>
            </w14:solidFill>
          </w14:textFill>
        </w:rPr>
        <w:t>2021年</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月</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6</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日至2021年</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月</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10</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日</w:t>
      </w:r>
      <w:r>
        <w:rPr>
          <w:rFonts w:hint="eastAsia" w:ascii="新宋体" w:hAnsi="新宋体" w:eastAsia="新宋体" w:cs="新宋体"/>
          <w:color w:val="000000" w:themeColor="text1"/>
          <w:sz w:val="21"/>
          <w:szCs w:val="21"/>
          <w:lang w:eastAsia="zh-CN"/>
          <w14:textFill>
            <w14:solidFill>
              <w14:schemeClr w14:val="tx1"/>
            </w14:solidFill>
          </w14:textFill>
        </w:rPr>
        <w:t>（工作日，</w:t>
      </w:r>
      <w:r>
        <w:rPr>
          <w:rFonts w:hint="eastAsia" w:ascii="新宋体" w:hAnsi="新宋体" w:eastAsia="新宋体" w:cs="新宋体"/>
          <w:color w:val="000000" w:themeColor="text1"/>
          <w:sz w:val="21"/>
          <w:szCs w:val="21"/>
          <w14:textFill>
            <w14:solidFill>
              <w14:schemeClr w14:val="tx1"/>
            </w14:solidFill>
          </w14:textFill>
        </w:rPr>
        <w:t>法定节假日除外）</w:t>
      </w:r>
    </w:p>
    <w:p>
      <w:pPr>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7.2获取招标文件地点：罗定市儒良岗明月阁商住小区B101（广东盈信招标代理有限公司）</w:t>
      </w:r>
    </w:p>
    <w:p>
      <w:pPr>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获取招标文件方式：供应商代表须提供以下资料（加盖投标人公章）：</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注：</w:t>
      </w:r>
      <w:r>
        <w:rPr>
          <w:rFonts w:hint="eastAsia" w:ascii="新宋体" w:hAnsi="新宋体" w:eastAsia="新宋体" w:cs="新宋体"/>
          <w:color w:val="000000"/>
          <w:sz w:val="21"/>
          <w:szCs w:val="21"/>
          <w:lang w:val="en-US" w:eastAsia="zh-CN"/>
        </w:rPr>
        <w:t>7.2.1</w:t>
      </w:r>
      <w:r>
        <w:rPr>
          <w:rFonts w:hint="eastAsia" w:ascii="新宋体" w:hAnsi="新宋体" w:eastAsia="新宋体" w:cs="新宋体"/>
          <w:color w:val="000000"/>
          <w:sz w:val="21"/>
          <w:szCs w:val="21"/>
        </w:rPr>
        <w:t>提供《投标登记表》</w:t>
      </w:r>
    </w:p>
    <w:p>
      <w:pPr>
        <w:numPr>
          <w:ilvl w:val="0"/>
          <w:numId w:val="0"/>
        </w:numPr>
        <w:spacing w:line="480" w:lineRule="exact"/>
        <w:ind w:right="146" w:rightChars="73"/>
        <w:jc w:val="both"/>
        <w:rPr>
          <w:rFonts w:hint="eastAsia" w:ascii="新宋体" w:hAnsi="新宋体" w:eastAsia="新宋体" w:cs="新宋体"/>
          <w:b/>
          <w:bCs/>
          <w:color w:val="000000"/>
          <w:sz w:val="21"/>
          <w:szCs w:val="21"/>
        </w:rPr>
      </w:pPr>
      <w:r>
        <w:rPr>
          <w:rFonts w:hint="eastAsia" w:ascii="新宋体" w:hAnsi="新宋体" w:eastAsia="新宋体" w:cs="新宋体"/>
          <w:b/>
          <w:bCs/>
          <w:color w:val="000000"/>
          <w:sz w:val="21"/>
          <w:szCs w:val="21"/>
          <w:lang w:val="en-US" w:eastAsia="zh-CN"/>
        </w:rPr>
        <w:t>8、</w:t>
      </w:r>
      <w:r>
        <w:rPr>
          <w:rFonts w:hint="eastAsia" w:ascii="新宋体" w:hAnsi="新宋体" w:eastAsia="新宋体" w:cs="新宋体"/>
          <w:b/>
          <w:bCs/>
          <w:color w:val="000000"/>
          <w:sz w:val="21"/>
          <w:szCs w:val="21"/>
        </w:rPr>
        <w:t>供应商购买招标文件需按要求提供以上资料并经审查，只接受通过以上方式正式获取招标文件的供应商的投标。</w:t>
      </w:r>
    </w:p>
    <w:p>
      <w:pPr>
        <w:spacing w:line="480" w:lineRule="exact"/>
        <w:ind w:right="146" w:rightChars="73"/>
        <w:jc w:val="both"/>
        <w:rPr>
          <w:rFonts w:hint="eastAsia" w:ascii="新宋体" w:hAnsi="新宋体" w:eastAsia="新宋体" w:cs="新宋体"/>
          <w:color w:val="000000"/>
          <w:sz w:val="21"/>
          <w:szCs w:val="21"/>
        </w:rPr>
      </w:pPr>
      <w:r>
        <w:rPr>
          <w:rFonts w:hint="eastAsia" w:ascii="新宋体" w:hAnsi="新宋体" w:eastAsia="新宋体" w:cs="新宋体"/>
          <w:b/>
          <w:bCs/>
          <w:color w:val="000000"/>
          <w:sz w:val="21"/>
          <w:szCs w:val="21"/>
          <w:lang w:val="en-US" w:eastAsia="zh-CN"/>
        </w:rPr>
        <w:t>9、</w:t>
      </w:r>
      <w:r>
        <w:rPr>
          <w:rFonts w:hint="eastAsia" w:ascii="新宋体" w:hAnsi="新宋体" w:eastAsia="新宋体" w:cs="新宋体"/>
          <w:b/>
          <w:bCs/>
          <w:color w:val="000000"/>
          <w:sz w:val="21"/>
          <w:szCs w:val="21"/>
        </w:rPr>
        <w:t>招标文件售价：招标文件每份人民币</w:t>
      </w:r>
      <w:r>
        <w:rPr>
          <w:rFonts w:hint="eastAsia" w:ascii="新宋体" w:hAnsi="新宋体" w:eastAsia="新宋体" w:cs="新宋体"/>
          <w:b/>
          <w:bCs/>
          <w:color w:val="000000"/>
          <w:sz w:val="21"/>
          <w:szCs w:val="21"/>
          <w:lang w:val="en-US" w:eastAsia="zh-CN"/>
        </w:rPr>
        <w:t>200.00</w:t>
      </w:r>
      <w:r>
        <w:rPr>
          <w:rFonts w:hint="eastAsia" w:ascii="新宋体" w:hAnsi="新宋体" w:eastAsia="新宋体" w:cs="新宋体"/>
          <w:b/>
          <w:bCs/>
          <w:color w:val="000000"/>
          <w:sz w:val="21"/>
          <w:szCs w:val="21"/>
        </w:rPr>
        <w:t>元整，售后不退（本项目不接受邮寄）。</w:t>
      </w:r>
    </w:p>
    <w:p>
      <w:pPr>
        <w:spacing w:line="480" w:lineRule="exact"/>
        <w:ind w:right="146" w:rightChars="73"/>
        <w:jc w:val="both"/>
        <w:rPr>
          <w:rFonts w:hint="eastAsia" w:ascii="新宋体" w:hAnsi="新宋体" w:eastAsia="新宋体" w:cs="新宋体"/>
          <w:b/>
          <w:bCs/>
          <w:color w:val="000000"/>
          <w:sz w:val="21"/>
          <w:szCs w:val="21"/>
        </w:rPr>
      </w:pPr>
      <w:r>
        <w:rPr>
          <w:rFonts w:hint="eastAsia" w:ascii="新宋体" w:hAnsi="新宋体" w:eastAsia="新宋体" w:cs="新宋体"/>
          <w:b/>
          <w:bCs/>
          <w:color w:val="000000"/>
          <w:sz w:val="21"/>
          <w:szCs w:val="21"/>
        </w:rPr>
        <w:t>10</w:t>
      </w:r>
      <w:r>
        <w:rPr>
          <w:rFonts w:hint="eastAsia" w:ascii="新宋体" w:hAnsi="新宋体" w:eastAsia="新宋体" w:cs="新宋体"/>
          <w:b/>
          <w:bCs/>
          <w:color w:val="000000"/>
          <w:sz w:val="21"/>
          <w:szCs w:val="21"/>
          <w:lang w:eastAsia="zh-CN"/>
        </w:rPr>
        <w:t>、</w:t>
      </w:r>
      <w:r>
        <w:rPr>
          <w:rFonts w:hint="eastAsia" w:ascii="新宋体" w:hAnsi="新宋体" w:eastAsia="新宋体" w:cs="新宋体"/>
          <w:b/>
          <w:bCs/>
          <w:color w:val="000000"/>
          <w:sz w:val="21"/>
          <w:szCs w:val="21"/>
        </w:rPr>
        <w:t>投标、开标时间及地点：</w:t>
      </w:r>
    </w:p>
    <w:p>
      <w:pPr>
        <w:spacing w:line="480" w:lineRule="exact"/>
        <w:ind w:left="14" w:leftChars="7" w:right="146" w:rightChars="73" w:firstLine="382" w:firstLineChars="182"/>
        <w:jc w:val="both"/>
        <w:rPr>
          <w:rFonts w:hint="eastAsia" w:ascii="新宋体" w:hAnsi="新宋体" w:eastAsia="新宋体" w:cs="新宋体"/>
          <w:color w:val="000000" w:themeColor="text1"/>
          <w:sz w:val="21"/>
          <w:szCs w:val="21"/>
          <w:highlight w:val="none"/>
          <w:lang w:eastAsia="zh-CN"/>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投标文件递交时间：</w:t>
      </w:r>
      <w:r>
        <w:rPr>
          <w:rFonts w:hint="eastAsia" w:ascii="新宋体" w:hAnsi="新宋体" w:eastAsia="新宋体" w:cs="新宋体"/>
          <w:color w:val="000000" w:themeColor="text1"/>
          <w:sz w:val="21"/>
          <w:szCs w:val="21"/>
          <w:highlight w:val="none"/>
          <w14:textFill>
            <w14:solidFill>
              <w14:schemeClr w14:val="tx1"/>
            </w14:solidFill>
          </w14:textFill>
        </w:rPr>
        <w:t>2021年</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 w:val="21"/>
          <w:szCs w:val="21"/>
          <w:highlight w:val="none"/>
          <w14:textFill>
            <w14:solidFill>
              <w14:schemeClr w14:val="tx1"/>
            </w14:solidFill>
          </w14:textFill>
        </w:rPr>
        <w:t>月</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14</w:t>
      </w:r>
      <w:r>
        <w:rPr>
          <w:rFonts w:hint="eastAsia" w:ascii="新宋体" w:hAnsi="新宋体" w:eastAsia="新宋体" w:cs="新宋体"/>
          <w:color w:val="000000" w:themeColor="text1"/>
          <w:sz w:val="21"/>
          <w:szCs w:val="21"/>
          <w:highlight w:val="none"/>
          <w14:textFill>
            <w14:solidFill>
              <w14:schemeClr w14:val="tx1"/>
            </w14:solidFill>
          </w14:textFill>
        </w:rPr>
        <w:t>日</w:t>
      </w:r>
      <w:r>
        <w:rPr>
          <w:rFonts w:hint="eastAsia" w:ascii="新宋体" w:hAnsi="新宋体" w:eastAsia="新宋体" w:cs="新宋体"/>
          <w:color w:val="000000" w:themeColor="text1"/>
          <w:sz w:val="21"/>
          <w:szCs w:val="21"/>
          <w:highlight w:val="none"/>
          <w:lang w:eastAsia="zh-CN"/>
          <w14:textFill>
            <w14:solidFill>
              <w14:schemeClr w14:val="tx1"/>
            </w14:solidFill>
          </w14:textFill>
        </w:rPr>
        <w:t>（</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15:00-15:30</w:t>
      </w:r>
      <w:r>
        <w:rPr>
          <w:rFonts w:hint="eastAsia" w:ascii="新宋体" w:hAnsi="新宋体" w:eastAsia="新宋体" w:cs="新宋体"/>
          <w:color w:val="000000" w:themeColor="text1"/>
          <w:sz w:val="21"/>
          <w:szCs w:val="21"/>
          <w:highlight w:val="none"/>
          <w:lang w:eastAsia="zh-CN"/>
          <w14:textFill>
            <w14:solidFill>
              <w14:schemeClr w14:val="tx1"/>
            </w14:solidFill>
          </w14:textFill>
        </w:rPr>
        <w:t>）</w:t>
      </w:r>
    </w:p>
    <w:p>
      <w:pPr>
        <w:spacing w:line="480" w:lineRule="exact"/>
        <w:ind w:left="14" w:leftChars="7" w:right="146" w:rightChars="73" w:firstLine="382" w:firstLineChars="182"/>
        <w:jc w:val="both"/>
        <w:rPr>
          <w:rFonts w:hint="eastAsia" w:ascii="新宋体" w:hAnsi="新宋体" w:eastAsia="新宋体" w:cs="新宋体"/>
          <w:color w:val="000000" w:themeColor="text1"/>
          <w:sz w:val="21"/>
          <w:szCs w:val="21"/>
          <w:highlight w:val="none"/>
          <w:lang w:eastAsia="zh-CN"/>
          <w14:textFill>
            <w14:solidFill>
              <w14:schemeClr w14:val="tx1"/>
            </w14:solidFill>
          </w14:textFill>
        </w:rPr>
      </w:pPr>
      <w:r>
        <w:rPr>
          <w:rFonts w:hint="eastAsia" w:ascii="新宋体" w:hAnsi="新宋体" w:eastAsia="新宋体" w:cs="新宋体"/>
          <w:color w:val="000000" w:themeColor="text1"/>
          <w:sz w:val="21"/>
          <w:szCs w:val="21"/>
          <w:highlight w:val="none"/>
          <w14:textFill>
            <w14:solidFill>
              <w14:schemeClr w14:val="tx1"/>
            </w14:solidFill>
          </w14:textFill>
        </w:rPr>
        <w:t>投标截止及开标时间</w:t>
      </w:r>
      <w:r>
        <w:rPr>
          <w:rFonts w:hint="eastAsia" w:ascii="新宋体" w:hAnsi="新宋体" w:eastAsia="新宋体" w:cs="新宋体"/>
          <w:color w:val="000000" w:themeColor="text1"/>
          <w:sz w:val="21"/>
          <w:szCs w:val="21"/>
          <w:highlight w:val="none"/>
          <w:lang w:eastAsia="zh-CN"/>
          <w14:textFill>
            <w14:solidFill>
              <w14:schemeClr w14:val="tx1"/>
            </w14:solidFill>
          </w14:textFill>
        </w:rPr>
        <w:t>：</w:t>
      </w:r>
      <w:r>
        <w:rPr>
          <w:rFonts w:hint="eastAsia" w:ascii="新宋体" w:hAnsi="新宋体" w:eastAsia="新宋体" w:cs="新宋体"/>
          <w:color w:val="000000" w:themeColor="text1"/>
          <w:sz w:val="21"/>
          <w:szCs w:val="21"/>
          <w:highlight w:val="none"/>
          <w14:textFill>
            <w14:solidFill>
              <w14:schemeClr w14:val="tx1"/>
            </w14:solidFill>
          </w14:textFill>
        </w:rPr>
        <w:t>2021年</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 w:val="21"/>
          <w:szCs w:val="21"/>
          <w:highlight w:val="none"/>
          <w14:textFill>
            <w14:solidFill>
              <w14:schemeClr w14:val="tx1"/>
            </w14:solidFill>
          </w14:textFill>
        </w:rPr>
        <w:t>月</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14</w:t>
      </w:r>
      <w:r>
        <w:rPr>
          <w:rFonts w:hint="eastAsia" w:ascii="新宋体" w:hAnsi="新宋体" w:eastAsia="新宋体" w:cs="新宋体"/>
          <w:color w:val="000000" w:themeColor="text1"/>
          <w:sz w:val="21"/>
          <w:szCs w:val="21"/>
          <w:highlight w:val="none"/>
          <w14:textFill>
            <w14:solidFill>
              <w14:schemeClr w14:val="tx1"/>
            </w14:solidFill>
          </w14:textFill>
        </w:rPr>
        <w:t>日</w:t>
      </w:r>
      <w:r>
        <w:rPr>
          <w:rFonts w:hint="eastAsia" w:ascii="新宋体" w:hAnsi="新宋体" w:eastAsia="新宋体" w:cs="新宋体"/>
          <w:color w:val="000000" w:themeColor="text1"/>
          <w:sz w:val="21"/>
          <w:szCs w:val="21"/>
          <w:highlight w:val="none"/>
          <w:lang w:eastAsia="zh-CN"/>
          <w14:textFill>
            <w14:solidFill>
              <w14:schemeClr w14:val="tx1"/>
            </w14:solidFill>
          </w14:textFill>
        </w:rPr>
        <w:t>（</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15</w:t>
      </w:r>
      <w:r>
        <w:rPr>
          <w:rFonts w:hint="eastAsia" w:ascii="新宋体" w:hAnsi="新宋体" w:eastAsia="新宋体" w:cs="新宋体"/>
          <w:color w:val="000000" w:themeColor="text1"/>
          <w:sz w:val="21"/>
          <w:szCs w:val="21"/>
          <w:highlight w:val="none"/>
          <w14:textFill>
            <w14:solidFill>
              <w14:schemeClr w14:val="tx1"/>
            </w14:solidFill>
          </w14:textFill>
        </w:rPr>
        <w:t>:</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30</w:t>
      </w:r>
      <w:r>
        <w:rPr>
          <w:rFonts w:hint="eastAsia" w:ascii="新宋体" w:hAnsi="新宋体" w:eastAsia="新宋体" w:cs="新宋体"/>
          <w:color w:val="000000" w:themeColor="text1"/>
          <w:sz w:val="21"/>
          <w:szCs w:val="21"/>
          <w:highlight w:val="none"/>
          <w:lang w:eastAsia="zh-CN"/>
          <w14:textFill>
            <w14:solidFill>
              <w14:schemeClr w14:val="tx1"/>
            </w14:solidFill>
          </w14:textFill>
        </w:rPr>
        <w:t>）</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投标及开标地点：罗定市儒良岗明月阁商住小区B101（广东盈信招标代理有限公司）</w:t>
      </w:r>
      <w:r>
        <w:rPr>
          <w:rFonts w:hint="eastAsia" w:ascii="新宋体" w:hAnsi="新宋体" w:eastAsia="新宋体" w:cs="新宋体"/>
          <w:color w:val="000000"/>
          <w:sz w:val="21"/>
          <w:szCs w:val="21"/>
          <w:lang w:eastAsia="zh-CN"/>
        </w:rPr>
        <w:t>评标室</w:t>
      </w:r>
      <w:r>
        <w:rPr>
          <w:rFonts w:hint="eastAsia" w:ascii="新宋体" w:hAnsi="新宋体" w:eastAsia="新宋体" w:cs="新宋体"/>
          <w:color w:val="000000"/>
          <w:sz w:val="21"/>
          <w:szCs w:val="21"/>
        </w:rPr>
        <w:t>。</w:t>
      </w:r>
    </w:p>
    <w:p>
      <w:pPr>
        <w:spacing w:line="480" w:lineRule="exact"/>
        <w:ind w:right="146" w:rightChars="73"/>
        <w:jc w:val="both"/>
        <w:rPr>
          <w:rFonts w:hint="eastAsia" w:ascii="新宋体" w:hAnsi="新宋体" w:eastAsia="新宋体" w:cs="新宋体"/>
          <w:b/>
          <w:bCs/>
          <w:color w:val="000000"/>
          <w:sz w:val="21"/>
          <w:szCs w:val="21"/>
        </w:rPr>
      </w:pPr>
      <w:r>
        <w:rPr>
          <w:rFonts w:hint="eastAsia" w:ascii="新宋体" w:hAnsi="新宋体" w:eastAsia="新宋体" w:cs="新宋体"/>
          <w:b/>
          <w:bCs/>
          <w:color w:val="000000"/>
          <w:sz w:val="21"/>
          <w:szCs w:val="21"/>
        </w:rPr>
        <w:t>1</w:t>
      </w:r>
      <w:r>
        <w:rPr>
          <w:rFonts w:hint="eastAsia" w:ascii="新宋体" w:hAnsi="新宋体" w:eastAsia="新宋体" w:cs="新宋体"/>
          <w:b/>
          <w:bCs/>
          <w:color w:val="000000"/>
          <w:sz w:val="21"/>
          <w:szCs w:val="21"/>
          <w:lang w:val="en-US" w:eastAsia="zh-CN"/>
        </w:rPr>
        <w:t>1、</w:t>
      </w:r>
      <w:r>
        <w:rPr>
          <w:rFonts w:hint="eastAsia" w:ascii="新宋体" w:hAnsi="新宋体" w:eastAsia="新宋体" w:cs="新宋体"/>
          <w:b/>
          <w:bCs/>
          <w:color w:val="000000"/>
          <w:sz w:val="21"/>
          <w:szCs w:val="21"/>
        </w:rPr>
        <w:t>联系方式：</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招标人：</w:t>
      </w:r>
      <w:r>
        <w:rPr>
          <w:rFonts w:hint="eastAsia" w:ascii="新宋体" w:hAnsi="新宋体" w:eastAsia="新宋体" w:cs="新宋体"/>
          <w:color w:val="000000"/>
          <w:sz w:val="21"/>
          <w:szCs w:val="21"/>
          <w:lang w:eastAsia="zh-CN"/>
        </w:rPr>
        <w:t>罗定市榃滨镇人民政府</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地址：</w:t>
      </w:r>
      <w:r>
        <w:rPr>
          <w:rFonts w:hint="eastAsia" w:ascii="新宋体" w:hAnsi="新宋体" w:eastAsia="新宋体" w:cs="新宋体"/>
          <w:color w:val="000000"/>
          <w:sz w:val="21"/>
          <w:szCs w:val="21"/>
          <w:lang w:eastAsia="zh-CN"/>
        </w:rPr>
        <w:t>罗定市榃滨镇迎宾路28号</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themeColor="text1"/>
          <w:sz w:val="21"/>
          <w:szCs w:val="21"/>
          <w:lang w:eastAsia="zh-CN"/>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联系人：</w:t>
      </w:r>
      <w:r>
        <w:rPr>
          <w:rFonts w:hint="eastAsia" w:ascii="新宋体" w:hAnsi="新宋体" w:eastAsia="新宋体" w:cs="新宋体"/>
          <w:color w:val="000000" w:themeColor="text1"/>
          <w:sz w:val="21"/>
          <w:szCs w:val="21"/>
          <w:lang w:eastAsia="zh-CN"/>
          <w14:textFill>
            <w14:solidFill>
              <w14:schemeClr w14:val="tx1"/>
            </w14:solidFill>
          </w14:textFill>
        </w:rPr>
        <w:t>李先生</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电话：</w:t>
      </w:r>
      <w:r>
        <w:rPr>
          <w:rFonts w:hint="eastAsia" w:ascii="新宋体" w:hAnsi="新宋体" w:eastAsia="新宋体" w:cs="新宋体"/>
          <w:color w:val="000000" w:themeColor="text1"/>
          <w:sz w:val="21"/>
          <w:szCs w:val="21"/>
          <w:lang w:val="en-US" w:eastAsia="zh-CN"/>
          <w14:textFill>
            <w14:solidFill>
              <w14:schemeClr w14:val="tx1"/>
            </w14:solidFill>
          </w14:textFill>
        </w:rPr>
        <w:t>15207661998</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themeColor="text1"/>
          <w:sz w:val="21"/>
          <w:szCs w:val="21"/>
          <w14:textFill>
            <w14:solidFill>
              <w14:schemeClr w14:val="tx1"/>
            </w14:solidFill>
          </w14:textFill>
        </w:rPr>
        <w:t>招标代理：广东盈信招标代</w:t>
      </w:r>
      <w:r>
        <w:rPr>
          <w:rFonts w:hint="eastAsia" w:ascii="新宋体" w:hAnsi="新宋体" w:eastAsia="新宋体" w:cs="新宋体"/>
          <w:color w:val="000000"/>
          <w:sz w:val="21"/>
          <w:szCs w:val="21"/>
        </w:rPr>
        <w:t>理有限公司</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地址：罗定市儒良岗明月阁商住小区B101</w:t>
      </w:r>
      <w:r>
        <w:rPr>
          <w:rFonts w:hint="eastAsia" w:ascii="新宋体" w:hAnsi="新宋体" w:eastAsia="新宋体" w:cs="新宋体"/>
          <w:color w:val="000000"/>
          <w:sz w:val="21"/>
          <w:szCs w:val="21"/>
          <w:lang w:eastAsia="zh-CN"/>
        </w:rPr>
        <w:t>（一楼）</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联系人：</w:t>
      </w:r>
      <w:r>
        <w:rPr>
          <w:rFonts w:hint="eastAsia" w:ascii="新宋体" w:hAnsi="新宋体" w:eastAsia="新宋体" w:cs="新宋体"/>
          <w:color w:val="000000"/>
          <w:sz w:val="21"/>
          <w:szCs w:val="21"/>
          <w:lang w:eastAsia="zh-CN"/>
        </w:rPr>
        <w:t>唐先生</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电话：0766-</w:t>
      </w:r>
      <w:r>
        <w:rPr>
          <w:rFonts w:hint="eastAsia" w:ascii="新宋体" w:hAnsi="新宋体" w:eastAsia="新宋体" w:cs="新宋体"/>
          <w:color w:val="000000"/>
          <w:sz w:val="21"/>
          <w:szCs w:val="21"/>
          <w:lang w:val="en-US" w:eastAsia="zh-CN"/>
        </w:rPr>
        <w:t>3835653</w:t>
      </w:r>
    </w:p>
    <w:p>
      <w:pPr>
        <w:keepNext w:val="0"/>
        <w:keepLines w:val="0"/>
        <w:pageBreakBefore w:val="0"/>
        <w:widowControl/>
        <w:kinsoku/>
        <w:wordWrap/>
        <w:overflowPunct/>
        <w:topLinePunct w:val="0"/>
        <w:autoSpaceDE/>
        <w:autoSpaceDN/>
        <w:bidi w:val="0"/>
        <w:adjustRightInd/>
        <w:snapToGrid/>
        <w:spacing w:line="44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电子邮箱：</w:t>
      </w:r>
      <w:r>
        <w:rPr>
          <w:rFonts w:hint="eastAsia" w:ascii="新宋体" w:hAnsi="新宋体" w:eastAsia="新宋体" w:cs="新宋体"/>
          <w:color w:val="000000"/>
          <w:sz w:val="21"/>
          <w:szCs w:val="21"/>
        </w:rPr>
        <w:fldChar w:fldCharType="begin"/>
      </w:r>
      <w:r>
        <w:rPr>
          <w:rFonts w:hint="eastAsia" w:ascii="新宋体" w:hAnsi="新宋体" w:eastAsia="新宋体" w:cs="新宋体"/>
          <w:color w:val="000000"/>
          <w:sz w:val="21"/>
          <w:szCs w:val="21"/>
        </w:rPr>
        <w:instrText xml:space="preserve"> HYPERLINK "mailto:gdyx006@126.com" </w:instrText>
      </w:r>
      <w:r>
        <w:rPr>
          <w:rFonts w:hint="eastAsia" w:ascii="新宋体" w:hAnsi="新宋体" w:eastAsia="新宋体" w:cs="新宋体"/>
          <w:color w:val="000000"/>
          <w:sz w:val="21"/>
          <w:szCs w:val="21"/>
        </w:rPr>
        <w:fldChar w:fldCharType="separate"/>
      </w:r>
      <w:r>
        <w:rPr>
          <w:rStyle w:val="40"/>
          <w:rFonts w:hint="eastAsia" w:ascii="新宋体" w:hAnsi="新宋体" w:eastAsia="新宋体" w:cs="新宋体"/>
          <w:color w:val="000000"/>
          <w:sz w:val="21"/>
          <w:szCs w:val="21"/>
        </w:rPr>
        <w:t>gdyx006@126.com</w:t>
      </w:r>
      <w:bookmarkStart w:id="13" w:name="_Toc6877"/>
      <w:bookmarkStart w:id="14" w:name="_Toc212354376"/>
      <w:r>
        <w:rPr>
          <w:rFonts w:hint="eastAsia" w:ascii="新宋体" w:hAnsi="新宋体" w:eastAsia="新宋体" w:cs="新宋体"/>
          <w:color w:val="000000"/>
          <w:sz w:val="21"/>
          <w:szCs w:val="21"/>
        </w:rPr>
        <w:fldChar w:fldCharType="end"/>
      </w:r>
    </w:p>
    <w:p>
      <w:pPr>
        <w:pStyle w:val="2"/>
        <w:rPr>
          <w:rFonts w:hint="eastAsia"/>
        </w:rPr>
      </w:pPr>
    </w:p>
    <w:p>
      <w:pPr>
        <w:pStyle w:val="2"/>
        <w:rPr>
          <w:rFonts w:hint="eastAsia"/>
        </w:rPr>
      </w:pPr>
    </w:p>
    <w:p>
      <w:pPr>
        <w:pStyle w:val="4"/>
        <w:ind w:left="14" w:leftChars="7" w:right="146" w:rightChars="73" w:firstLine="512" w:firstLineChars="182"/>
        <w:rPr>
          <w:rFonts w:hint="eastAsia" w:ascii="新宋体" w:hAnsi="新宋体" w:eastAsia="新宋体" w:cs="新宋体"/>
          <w:sz w:val="28"/>
          <w:szCs w:val="28"/>
        </w:rPr>
      </w:pPr>
      <w:r>
        <w:rPr>
          <w:rFonts w:hint="eastAsia" w:ascii="新宋体" w:hAnsi="新宋体" w:eastAsia="新宋体" w:cs="新宋体"/>
          <w:sz w:val="28"/>
          <w:szCs w:val="28"/>
        </w:rPr>
        <w:t>（二）招标文件</w:t>
      </w:r>
      <w:bookmarkEnd w:id="13"/>
      <w:bookmarkEnd w:id="14"/>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12</w:t>
      </w:r>
      <w:r>
        <w:rPr>
          <w:rFonts w:hint="eastAsia" w:ascii="新宋体" w:hAnsi="新宋体" w:eastAsia="新宋体" w:cs="新宋体"/>
          <w:color w:val="000000"/>
          <w:sz w:val="21"/>
          <w:szCs w:val="21"/>
        </w:rPr>
        <w:t>、招标文件的组成</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12</w:t>
      </w:r>
      <w:r>
        <w:rPr>
          <w:rFonts w:hint="eastAsia" w:ascii="新宋体" w:hAnsi="新宋体" w:eastAsia="新宋体" w:cs="新宋体"/>
          <w:color w:val="000000"/>
          <w:sz w:val="21"/>
          <w:szCs w:val="21"/>
        </w:rPr>
        <w:t>.1招标文件包括下列内容：</w:t>
      </w:r>
    </w:p>
    <w:p>
      <w:pPr>
        <w:spacing w:line="480" w:lineRule="exact"/>
        <w:ind w:left="14" w:leftChars="7" w:right="146" w:rightChars="73" w:firstLine="384" w:firstLineChars="182"/>
        <w:jc w:val="both"/>
        <w:rPr>
          <w:rFonts w:hint="eastAsia" w:ascii="新宋体" w:hAnsi="新宋体" w:eastAsia="新宋体" w:cs="新宋体"/>
          <w:b/>
          <w:color w:val="000000"/>
          <w:sz w:val="21"/>
          <w:szCs w:val="21"/>
        </w:rPr>
      </w:pPr>
      <w:r>
        <w:rPr>
          <w:rFonts w:hint="eastAsia" w:ascii="新宋体" w:hAnsi="新宋体" w:eastAsia="新宋体" w:cs="新宋体"/>
          <w:b/>
          <w:color w:val="000000"/>
          <w:sz w:val="21"/>
          <w:szCs w:val="21"/>
        </w:rPr>
        <w:t>第一章投标须知及投标须知前附表</w:t>
      </w:r>
    </w:p>
    <w:p>
      <w:pPr>
        <w:spacing w:line="480" w:lineRule="exact"/>
        <w:ind w:left="14" w:leftChars="7" w:right="146" w:rightChars="73" w:firstLine="384" w:firstLineChars="182"/>
        <w:jc w:val="both"/>
        <w:rPr>
          <w:rFonts w:hint="eastAsia" w:ascii="新宋体" w:hAnsi="新宋体" w:eastAsia="新宋体" w:cs="新宋体"/>
          <w:b/>
          <w:color w:val="000000"/>
          <w:sz w:val="21"/>
          <w:szCs w:val="21"/>
          <w:lang w:eastAsia="zh-CN"/>
        </w:rPr>
      </w:pPr>
      <w:r>
        <w:rPr>
          <w:rFonts w:hint="eastAsia" w:ascii="新宋体" w:hAnsi="新宋体" w:eastAsia="新宋体" w:cs="新宋体"/>
          <w:b/>
          <w:color w:val="000000"/>
          <w:sz w:val="21"/>
          <w:szCs w:val="21"/>
        </w:rPr>
        <w:t>第二章用户需求</w:t>
      </w:r>
      <w:r>
        <w:rPr>
          <w:rFonts w:hint="eastAsia" w:ascii="新宋体" w:hAnsi="新宋体" w:eastAsia="新宋体" w:cs="新宋体"/>
          <w:b/>
          <w:color w:val="000000"/>
          <w:sz w:val="21"/>
          <w:szCs w:val="21"/>
          <w:lang w:eastAsia="zh-CN"/>
        </w:rPr>
        <w:t>书</w:t>
      </w:r>
    </w:p>
    <w:p>
      <w:pPr>
        <w:spacing w:line="480" w:lineRule="exact"/>
        <w:ind w:left="14" w:leftChars="7" w:right="146" w:rightChars="73" w:firstLine="384" w:firstLineChars="182"/>
        <w:jc w:val="both"/>
        <w:rPr>
          <w:rFonts w:hint="eastAsia" w:ascii="新宋体" w:hAnsi="新宋体" w:eastAsia="新宋体" w:cs="新宋体"/>
          <w:b/>
          <w:color w:val="000000"/>
          <w:sz w:val="21"/>
          <w:szCs w:val="21"/>
        </w:rPr>
      </w:pPr>
      <w:r>
        <w:rPr>
          <w:rFonts w:hint="eastAsia" w:ascii="新宋体" w:hAnsi="新宋体" w:eastAsia="新宋体" w:cs="新宋体"/>
          <w:b/>
          <w:color w:val="000000"/>
          <w:sz w:val="21"/>
          <w:szCs w:val="21"/>
        </w:rPr>
        <w:t>第三章合同范本</w:t>
      </w:r>
    </w:p>
    <w:p>
      <w:pPr>
        <w:spacing w:line="480" w:lineRule="exact"/>
        <w:ind w:left="14" w:leftChars="7" w:right="146" w:rightChars="73" w:firstLine="384" w:firstLineChars="182"/>
        <w:jc w:val="both"/>
        <w:rPr>
          <w:rFonts w:hint="eastAsia" w:ascii="新宋体" w:hAnsi="新宋体" w:eastAsia="新宋体" w:cs="新宋体"/>
          <w:b/>
          <w:color w:val="000000"/>
          <w:sz w:val="21"/>
          <w:szCs w:val="21"/>
        </w:rPr>
      </w:pPr>
      <w:r>
        <w:rPr>
          <w:rFonts w:hint="eastAsia" w:ascii="新宋体" w:hAnsi="新宋体" w:eastAsia="新宋体" w:cs="新宋体"/>
          <w:b/>
          <w:color w:val="000000"/>
          <w:sz w:val="21"/>
          <w:szCs w:val="21"/>
        </w:rPr>
        <w:t>第四章投标文件部分格式要求</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12</w:t>
      </w:r>
      <w:r>
        <w:rPr>
          <w:rFonts w:hint="eastAsia" w:ascii="新宋体" w:hAnsi="新宋体" w:eastAsia="新宋体" w:cs="新宋体"/>
          <w:color w:val="000000"/>
          <w:sz w:val="21"/>
          <w:szCs w:val="21"/>
        </w:rPr>
        <w:t>.2除</w:t>
      </w:r>
      <w:r>
        <w:rPr>
          <w:rFonts w:hint="eastAsia" w:ascii="新宋体" w:hAnsi="新宋体" w:eastAsia="新宋体" w:cs="新宋体"/>
          <w:color w:val="000000"/>
          <w:sz w:val="21"/>
          <w:szCs w:val="21"/>
          <w:lang w:val="en-US" w:eastAsia="zh-CN"/>
        </w:rPr>
        <w:t>12</w:t>
      </w:r>
      <w:r>
        <w:rPr>
          <w:rFonts w:hint="eastAsia" w:ascii="新宋体" w:hAnsi="新宋体" w:eastAsia="新宋体" w:cs="新宋体"/>
          <w:color w:val="000000"/>
          <w:sz w:val="21"/>
          <w:szCs w:val="21"/>
        </w:rPr>
        <w:t>.1内容外，采购单位在提交投标文件截止时间3天前，以书面形式发出的对招标文件的澄清或修改内容，均为招标文件的组成部分，对采购单位和投标人起约束作用。</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12</w:t>
      </w:r>
      <w:r>
        <w:rPr>
          <w:rFonts w:hint="eastAsia" w:ascii="新宋体" w:hAnsi="新宋体" w:eastAsia="新宋体" w:cs="新宋体"/>
          <w:color w:val="000000"/>
          <w:sz w:val="21"/>
          <w:szCs w:val="21"/>
        </w:rPr>
        <w:t>.3投标人获取招标文件后，应仔细检查招标文件的所有内容，如有残缺等问题应在获得招标文件3日内向采购单位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12</w:t>
      </w:r>
      <w:r>
        <w:rPr>
          <w:rFonts w:hint="eastAsia" w:ascii="新宋体" w:hAnsi="新宋体" w:eastAsia="新宋体" w:cs="新宋体"/>
          <w:color w:val="000000"/>
          <w:sz w:val="21"/>
          <w:szCs w:val="21"/>
        </w:rPr>
        <w:t>.4除上述所列内容外，采购单位、采购代理机构的任何工作人员对投标人所作的任何口头解释、介绍、答复，只能供投标人参考，对采购单位和采购代理机构无任何约束力。</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13</w:t>
      </w:r>
      <w:r>
        <w:rPr>
          <w:rFonts w:hint="eastAsia" w:ascii="新宋体" w:hAnsi="新宋体" w:eastAsia="新宋体" w:cs="新宋体"/>
          <w:color w:val="000000"/>
          <w:sz w:val="21"/>
          <w:szCs w:val="21"/>
        </w:rPr>
        <w:t>、招标文件的澄清</w:t>
      </w:r>
    </w:p>
    <w:p>
      <w:pPr>
        <w:pStyle w:val="16"/>
        <w:keepNext w:val="0"/>
        <w:keepLines w:val="0"/>
        <w:pageBreakBefore w:val="0"/>
        <w:widowControl w:val="0"/>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lang w:val="en-US" w:eastAsia="zh-CN"/>
        </w:rPr>
        <w:t>13</w:t>
      </w:r>
      <w:r>
        <w:rPr>
          <w:rFonts w:hint="eastAsia" w:ascii="新宋体" w:hAnsi="新宋体" w:eastAsia="新宋体" w:cs="新宋体"/>
          <w:color w:val="000000"/>
          <w:kern w:val="0"/>
          <w:szCs w:val="21"/>
        </w:rPr>
        <w:t>.1投标人在收到招标文件后，若有问题需要澄清，应在收到招标文件3天内以书面形式(包括书面文字、传真)向采购单位提出，对投标人提出的问题，采购单位将以招标答疑会的方式或其它形式组织答疑，以书面方式予以解答，书面答复将送给所有获得招标文件的投标人。采购单位发出的书面答疑纪要，是招标文件的组成部分。在投标截止前3天内，采购单位不再解答问题。</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14</w:t>
      </w:r>
      <w:r>
        <w:rPr>
          <w:rFonts w:hint="eastAsia" w:ascii="新宋体" w:hAnsi="新宋体" w:eastAsia="新宋体" w:cs="新宋体"/>
          <w:color w:val="000000"/>
          <w:sz w:val="21"/>
          <w:szCs w:val="21"/>
        </w:rPr>
        <w:t>、招标文件的修改</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14</w:t>
      </w:r>
      <w:r>
        <w:rPr>
          <w:rFonts w:hint="eastAsia" w:ascii="新宋体" w:hAnsi="新宋体" w:eastAsia="新宋体" w:cs="新宋体"/>
          <w:color w:val="000000"/>
          <w:sz w:val="21"/>
          <w:szCs w:val="21"/>
        </w:rPr>
        <w:t>.1招标文件发出后，在提交投标文件截止时间3日前，采购单位可对招标文件进行必要的澄清或修改。</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14</w:t>
      </w:r>
      <w:r>
        <w:rPr>
          <w:rFonts w:hint="eastAsia" w:ascii="新宋体" w:hAnsi="新宋体" w:eastAsia="新宋体" w:cs="新宋体"/>
          <w:color w:val="000000"/>
          <w:sz w:val="21"/>
          <w:szCs w:val="21"/>
        </w:rPr>
        <w:t>.2招标文件的修改将以书面形式发送给所有投标人，投标人应于收到该修改文件后1日内以书面形式给予确认。招标文件的修改内容作为招标文件的组成部分，具有约束作用。</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14</w:t>
      </w:r>
      <w:r>
        <w:rPr>
          <w:rFonts w:hint="eastAsia" w:ascii="新宋体" w:hAnsi="新宋体" w:eastAsia="新宋体" w:cs="新宋体"/>
          <w:color w:val="000000"/>
          <w:sz w:val="21"/>
          <w:szCs w:val="21"/>
        </w:rPr>
        <w:t>.3招标文件的澄清、修改、补充等内容均以书面形式明确的内容为准。当招标文件、招标文件的澄清、修改、补充等在同一内容的表述上不一致时，以最后发出的书面文件为准。</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14</w:t>
      </w:r>
      <w:r>
        <w:rPr>
          <w:rFonts w:hint="eastAsia" w:ascii="新宋体" w:hAnsi="新宋体" w:eastAsia="新宋体" w:cs="新宋体"/>
          <w:color w:val="000000"/>
          <w:sz w:val="21"/>
          <w:szCs w:val="21"/>
        </w:rPr>
        <w:t>.4为使投标人在编制投标文件时有充分的时间对招标文件的澄清、修改、补充等内容进行研究，采购单位将酌情延长提交投标文件的截止时间，具体时间将在招标文件的修改、补充通知中予以明确。</w:t>
      </w:r>
    </w:p>
    <w:p>
      <w:pPr>
        <w:pStyle w:val="4"/>
        <w:ind w:left="14" w:leftChars="7" w:right="146" w:rightChars="73" w:firstLine="512" w:firstLineChars="182"/>
        <w:rPr>
          <w:rFonts w:hint="eastAsia" w:ascii="新宋体" w:hAnsi="新宋体" w:eastAsia="新宋体" w:cs="新宋体"/>
          <w:sz w:val="28"/>
          <w:szCs w:val="28"/>
        </w:rPr>
      </w:pPr>
      <w:bookmarkStart w:id="15" w:name="_Toc29855"/>
      <w:bookmarkStart w:id="16" w:name="_Toc212354377"/>
      <w:r>
        <w:rPr>
          <w:rFonts w:hint="eastAsia" w:ascii="新宋体" w:hAnsi="新宋体" w:eastAsia="新宋体" w:cs="新宋体"/>
          <w:sz w:val="28"/>
          <w:szCs w:val="28"/>
        </w:rPr>
        <w:t>（三）投标文件的编制</w:t>
      </w:r>
      <w:bookmarkEnd w:id="15"/>
      <w:bookmarkEnd w:id="16"/>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、投标文件的语言及度量衡单位</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.1投标文件与投标有关的所有文件均应使用简体中文。</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.2除项目规范另有规定外，投标文件使用的度量衡单位，均采用中华人民共和国法定计量单位。</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、投标文件的组成</w:t>
      </w:r>
    </w:p>
    <w:p>
      <w:pPr>
        <w:spacing w:line="480" w:lineRule="exact"/>
        <w:ind w:left="14" w:leftChars="7" w:right="146" w:rightChars="73" w:firstLine="382" w:firstLineChars="182"/>
        <w:jc w:val="both"/>
        <w:rPr>
          <w:rFonts w:hint="eastAsia" w:ascii="新宋体" w:hAnsi="新宋体" w:eastAsia="新宋体" w:cs="新宋体"/>
          <w:b/>
          <w:color w:val="000000"/>
          <w:sz w:val="21"/>
          <w:szCs w:val="21"/>
        </w:rPr>
      </w:pPr>
      <w:r>
        <w:rPr>
          <w:rFonts w:hint="eastAsia" w:ascii="新宋体" w:hAnsi="新宋体" w:eastAsia="新宋体" w:cs="新宋体"/>
          <w:b w:val="0"/>
          <w:bCs/>
          <w:color w:val="000000"/>
          <w:sz w:val="21"/>
          <w:szCs w:val="21"/>
        </w:rPr>
        <w:t>1</w:t>
      </w:r>
      <w:r>
        <w:rPr>
          <w:rFonts w:hint="eastAsia" w:ascii="新宋体" w:hAnsi="新宋体" w:eastAsia="新宋体" w:cs="新宋体"/>
          <w:b w:val="0"/>
          <w:bCs/>
          <w:color w:val="000000"/>
          <w:sz w:val="21"/>
          <w:szCs w:val="21"/>
          <w:lang w:val="en-US" w:eastAsia="zh-CN"/>
        </w:rPr>
        <w:t>6</w:t>
      </w:r>
      <w:r>
        <w:rPr>
          <w:rFonts w:hint="eastAsia" w:ascii="新宋体" w:hAnsi="新宋体" w:eastAsia="新宋体" w:cs="新宋体"/>
          <w:b w:val="0"/>
          <w:bCs/>
          <w:color w:val="000000"/>
          <w:sz w:val="21"/>
          <w:szCs w:val="21"/>
        </w:rPr>
        <w:t>.1投标文件由</w:t>
      </w:r>
      <w:r>
        <w:rPr>
          <w:rFonts w:hint="eastAsia" w:ascii="新宋体" w:hAnsi="新宋体" w:eastAsia="新宋体" w:cs="新宋体"/>
          <w:b w:val="0"/>
          <w:bCs/>
          <w:color w:val="000000"/>
          <w:sz w:val="21"/>
          <w:szCs w:val="21"/>
          <w:lang w:eastAsia="zh-CN"/>
        </w:rPr>
        <w:t>符合性审查</w:t>
      </w:r>
      <w:r>
        <w:rPr>
          <w:rFonts w:hint="eastAsia" w:ascii="新宋体" w:hAnsi="新宋体" w:eastAsia="新宋体" w:cs="新宋体"/>
          <w:b w:val="0"/>
          <w:bCs/>
          <w:color w:val="000000"/>
          <w:sz w:val="21"/>
          <w:szCs w:val="21"/>
        </w:rPr>
        <w:t>、技术</w:t>
      </w:r>
      <w:r>
        <w:rPr>
          <w:rFonts w:hint="eastAsia" w:ascii="新宋体" w:hAnsi="新宋体" w:eastAsia="新宋体" w:cs="新宋体"/>
          <w:b w:val="0"/>
          <w:bCs/>
          <w:color w:val="000000"/>
          <w:sz w:val="21"/>
          <w:szCs w:val="21"/>
          <w:lang w:eastAsia="zh-CN"/>
        </w:rPr>
        <w:t>商务</w:t>
      </w:r>
      <w:r>
        <w:rPr>
          <w:rFonts w:hint="eastAsia" w:ascii="新宋体" w:hAnsi="新宋体" w:eastAsia="新宋体" w:cs="新宋体"/>
          <w:b w:val="0"/>
          <w:bCs/>
          <w:color w:val="000000"/>
          <w:sz w:val="21"/>
          <w:szCs w:val="21"/>
        </w:rPr>
        <w:t>两部分组成。</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投标人应按招标文件规定的内容和格式编制并提交投标文件。投标人不编制技术文件，直接编制商务文件，组成如下：</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eastAsia="zh-CN"/>
        </w:rPr>
        <w:t>符合性审查</w:t>
      </w:r>
      <w:r>
        <w:rPr>
          <w:rFonts w:hint="eastAsia" w:ascii="新宋体" w:hAnsi="新宋体" w:eastAsia="新宋体" w:cs="新宋体"/>
          <w:color w:val="000000"/>
          <w:sz w:val="21"/>
          <w:szCs w:val="21"/>
        </w:rPr>
        <w:t>文件</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r>
        <w:rPr>
          <w:rFonts w:hint="eastAsia" w:ascii="新宋体" w:hAnsi="新宋体" w:eastAsia="新宋体" w:cs="新宋体"/>
          <w:color w:val="000000"/>
          <w:sz w:val="21"/>
          <w:szCs w:val="21"/>
          <w:lang w:val="en-US" w:eastAsia="zh-CN"/>
        </w:rPr>
        <w:t>2</w:t>
      </w:r>
      <w:r>
        <w:rPr>
          <w:rFonts w:hint="eastAsia" w:ascii="新宋体" w:hAnsi="新宋体" w:eastAsia="新宋体" w:cs="新宋体"/>
          <w:color w:val="000000"/>
          <w:sz w:val="21"/>
          <w:szCs w:val="21"/>
        </w:rPr>
        <w:t>）投标人应提交的技术商务文件</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注：以上资料复印件必须加盖公章。</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16.2投标文件份数：</w:t>
      </w:r>
      <w:r>
        <w:rPr>
          <w:rFonts w:hint="eastAsia" w:ascii="新宋体" w:hAnsi="新宋体" w:eastAsia="新宋体" w:cs="新宋体"/>
          <w:b/>
          <w:bCs/>
          <w:color w:val="000000"/>
          <w:sz w:val="21"/>
          <w:szCs w:val="21"/>
          <w:lang w:val="en-US" w:eastAsia="zh-CN"/>
        </w:rPr>
        <w:t>壹份正本，肆份副本</w:t>
      </w:r>
      <w:r>
        <w:rPr>
          <w:rFonts w:hint="eastAsia" w:ascii="新宋体" w:hAnsi="新宋体" w:eastAsia="新宋体" w:cs="新宋体"/>
          <w:color w:val="000000"/>
          <w:sz w:val="21"/>
          <w:szCs w:val="21"/>
          <w:lang w:val="en-US" w:eastAsia="zh-CN"/>
        </w:rPr>
        <w:t>。</w:t>
      </w:r>
    </w:p>
    <w:p>
      <w:pPr>
        <w:pStyle w:val="7"/>
        <w:spacing w:line="480" w:lineRule="exact"/>
        <w:ind w:left="0" w:leftChars="0" w:right="146" w:rightChars="73" w:firstLine="0" w:firstLineChars="0"/>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、投标文件格式</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.1投标文件包括（但不限于）本须知第1</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条中规定的内容，投标人提交的投标文件应当使用招标文件所提供的投标文件全部格式（表格可以按同样格式扩展），没有提供投标文件格式的，投标人自行编制。</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bookmarkStart w:id="17" w:name="_Toc29356205"/>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8</w:t>
      </w:r>
      <w:r>
        <w:rPr>
          <w:rFonts w:hint="eastAsia" w:ascii="新宋体" w:hAnsi="新宋体" w:eastAsia="新宋体" w:cs="新宋体"/>
          <w:color w:val="000000"/>
          <w:sz w:val="21"/>
          <w:szCs w:val="21"/>
        </w:rPr>
        <w:t>、投标</w:t>
      </w:r>
      <w:bookmarkEnd w:id="17"/>
      <w:r>
        <w:rPr>
          <w:rFonts w:hint="eastAsia" w:ascii="新宋体" w:hAnsi="新宋体" w:eastAsia="新宋体" w:cs="新宋体"/>
          <w:color w:val="000000"/>
          <w:sz w:val="21"/>
          <w:szCs w:val="21"/>
        </w:rPr>
        <w:t>报价</w:t>
      </w:r>
    </w:p>
    <w:p>
      <w:pPr>
        <w:pStyle w:val="7"/>
        <w:spacing w:line="480" w:lineRule="exact"/>
        <w:ind w:left="14" w:leftChars="7" w:right="146" w:rightChars="73" w:firstLine="382" w:firstLineChars="182"/>
        <w:rPr>
          <w:rFonts w:hint="eastAsia" w:ascii="新宋体" w:hAnsi="新宋体" w:eastAsia="新宋体" w:cs="新宋体"/>
          <w:b w:val="0"/>
          <w:color w:val="000000"/>
          <w:sz w:val="21"/>
          <w:szCs w:val="21"/>
        </w:rPr>
      </w:pPr>
      <w:r>
        <w:rPr>
          <w:rFonts w:hint="eastAsia" w:ascii="新宋体" w:hAnsi="新宋体" w:eastAsia="新宋体" w:cs="新宋体"/>
          <w:b w:val="0"/>
          <w:color w:val="000000"/>
          <w:sz w:val="21"/>
          <w:szCs w:val="21"/>
          <w:lang w:val="en-US" w:eastAsia="zh-CN"/>
        </w:rPr>
        <w:t xml:space="preserve">18.1 </w:t>
      </w:r>
      <w:r>
        <w:rPr>
          <w:rFonts w:hint="eastAsia" w:ascii="新宋体" w:hAnsi="新宋体" w:eastAsia="新宋体" w:cs="新宋体"/>
          <w:b w:val="0"/>
          <w:color w:val="000000"/>
          <w:sz w:val="21"/>
          <w:szCs w:val="21"/>
        </w:rPr>
        <w:t>根据综合得分最高的报价人为第一中标候选报价人，综合得分次高的报价人为第二中标候选报价人。</w:t>
      </w:r>
    </w:p>
    <w:p>
      <w:pPr>
        <w:ind w:firstLine="420"/>
        <w:rPr>
          <w:rFonts w:hint="eastAsia"/>
          <w:b/>
          <w:bCs/>
          <w:sz w:val="28"/>
          <w:szCs w:val="28"/>
          <w:lang w:eastAsia="zh-CN"/>
        </w:rPr>
      </w:pPr>
      <w:r>
        <w:rPr>
          <w:rFonts w:hint="eastAsia" w:ascii="新宋体" w:hAnsi="新宋体" w:eastAsia="新宋体" w:cs="新宋体"/>
          <w:b w:val="0"/>
          <w:color w:val="000000"/>
          <w:sz w:val="21"/>
          <w:szCs w:val="21"/>
          <w:lang w:val="en-US" w:eastAsia="zh-CN"/>
        </w:rPr>
        <w:t>18.2 评标委员会对响应文件进行符合性评审，具体条款见《符合性评审表》。</w:t>
      </w:r>
    </w:p>
    <w:p>
      <w:pPr>
        <w:jc w:val="center"/>
        <w:rPr>
          <w:rFonts w:hint="eastAsia"/>
          <w:b/>
          <w:bCs/>
          <w:sz w:val="28"/>
          <w:szCs w:val="28"/>
          <w:lang w:eastAsia="zh-CN"/>
        </w:rPr>
      </w:pPr>
    </w:p>
    <w:p>
      <w:pPr>
        <w:jc w:val="center"/>
        <w:rPr>
          <w:rFonts w:hint="eastAsia" w:eastAsia="宋体"/>
          <w:b/>
          <w:bCs/>
          <w:sz w:val="28"/>
          <w:szCs w:val="28"/>
          <w:lang w:eastAsia="zh-CN"/>
        </w:rPr>
      </w:pPr>
      <w:r>
        <w:rPr>
          <w:rFonts w:hint="eastAsia"/>
          <w:b/>
          <w:bCs/>
          <w:sz w:val="28"/>
          <w:szCs w:val="28"/>
          <w:lang w:eastAsia="zh-CN"/>
        </w:rPr>
        <w:t>符合性评审表</w:t>
      </w:r>
    </w:p>
    <w:tbl>
      <w:tblPr>
        <w:tblStyle w:val="34"/>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746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0" w:type="dxa"/>
            <w:vAlign w:val="center"/>
          </w:tcPr>
          <w:p>
            <w:pPr>
              <w:pStyle w:val="2"/>
              <w:jc w:val="center"/>
              <w:rPr>
                <w:rFonts w:hint="eastAsia" w:ascii="Times New Roman" w:hAnsi="Times New Roman" w:eastAsia="宋体" w:cs="Times New Roman"/>
                <w:b/>
                <w:bCs/>
                <w:kern w:val="0"/>
                <w:sz w:val="22"/>
                <w:szCs w:val="22"/>
                <w:lang w:val="en-US" w:eastAsia="zh-CN" w:bidi="ar-SA"/>
              </w:rPr>
            </w:pPr>
            <w:r>
              <w:rPr>
                <w:rFonts w:hint="eastAsia" w:ascii="Times New Roman" w:hAnsi="Times New Roman" w:cs="Times New Roman"/>
                <w:b/>
                <w:bCs/>
                <w:kern w:val="0"/>
                <w:sz w:val="22"/>
                <w:szCs w:val="22"/>
                <w:lang w:val="en-US" w:eastAsia="zh-CN" w:bidi="ar-SA"/>
              </w:rPr>
              <w:t>序号</w:t>
            </w:r>
          </w:p>
        </w:tc>
        <w:tc>
          <w:tcPr>
            <w:tcW w:w="7750" w:type="dxa"/>
            <w:vAlign w:val="center"/>
          </w:tcPr>
          <w:p>
            <w:pPr>
              <w:pStyle w:val="2"/>
              <w:jc w:val="center"/>
              <w:rPr>
                <w:rFonts w:hint="eastAsia" w:ascii="Times New Roman" w:hAnsi="Times New Roman" w:eastAsia="宋体" w:cs="Times New Roman"/>
                <w:b/>
                <w:bCs/>
                <w:kern w:val="0"/>
                <w:sz w:val="22"/>
                <w:szCs w:val="22"/>
                <w:lang w:val="en-US" w:eastAsia="zh-CN" w:bidi="ar-SA"/>
              </w:rPr>
            </w:pPr>
            <w:r>
              <w:rPr>
                <w:rFonts w:hint="eastAsia" w:ascii="Times New Roman" w:hAnsi="Times New Roman" w:cs="Times New Roman"/>
                <w:b/>
                <w:bCs/>
                <w:kern w:val="0"/>
                <w:sz w:val="22"/>
                <w:szCs w:val="22"/>
                <w:lang w:val="en-US" w:eastAsia="zh-CN" w:bidi="ar-SA"/>
              </w:rPr>
              <w:t>评审内容</w:t>
            </w:r>
          </w:p>
        </w:tc>
        <w:tc>
          <w:tcPr>
            <w:tcW w:w="1150" w:type="dxa"/>
            <w:vAlign w:val="center"/>
          </w:tcPr>
          <w:p>
            <w:pPr>
              <w:pStyle w:val="2"/>
              <w:jc w:val="center"/>
              <w:rPr>
                <w:rFonts w:hint="default" w:ascii="Times New Roman" w:hAnsi="Times New Roman" w:eastAsia="宋体" w:cs="Times New Roman"/>
                <w:b/>
                <w:bCs/>
                <w:kern w:val="0"/>
                <w:sz w:val="22"/>
                <w:szCs w:val="22"/>
                <w:lang w:val="en-US" w:eastAsia="zh-CN" w:bidi="ar-SA"/>
              </w:rPr>
            </w:pPr>
            <w:r>
              <w:rPr>
                <w:rFonts w:hint="eastAsia" w:ascii="Times New Roman" w:hAnsi="Times New Roman" w:eastAsia="宋体" w:cs="Times New Roman"/>
                <w:b/>
                <w:bCs/>
                <w:kern w:val="0"/>
                <w:sz w:val="22"/>
                <w:szCs w:val="22"/>
                <w:lang w:val="en-US" w:eastAsia="zh-CN" w:bidi="ar-SA"/>
              </w:rPr>
              <w:t>报价人A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50" w:type="dxa"/>
            <w:vAlign w:val="center"/>
          </w:tcPr>
          <w:p>
            <w:pPr>
              <w:pStyle w:val="2"/>
              <w:jc w:val="center"/>
              <w:rPr>
                <w:rFonts w:hint="default" w:ascii="Times New Roman" w:hAnsi="Times New Roman" w:cs="Times New Roman"/>
                <w:b w:val="0"/>
                <w:bCs w:val="0"/>
                <w:kern w:val="0"/>
                <w:sz w:val="22"/>
                <w:szCs w:val="22"/>
                <w:lang w:val="en-US" w:eastAsia="zh-CN" w:bidi="ar-SA"/>
              </w:rPr>
            </w:pPr>
            <w:r>
              <w:rPr>
                <w:rFonts w:hint="eastAsia" w:ascii="Times New Roman" w:hAnsi="Times New Roman" w:cs="Times New Roman"/>
                <w:b w:val="0"/>
                <w:bCs w:val="0"/>
                <w:kern w:val="0"/>
                <w:sz w:val="22"/>
                <w:szCs w:val="22"/>
                <w:lang w:val="en-US" w:eastAsia="zh-CN" w:bidi="ar-SA"/>
              </w:rPr>
              <w:t>1</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具备招标文件中规定资格要求的及资格证明文件齐全；</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50" w:type="dxa"/>
            <w:vAlign w:val="center"/>
          </w:tcPr>
          <w:p>
            <w:pPr>
              <w:pStyle w:val="2"/>
              <w:jc w:val="center"/>
              <w:rPr>
                <w:rFonts w:hint="default" w:ascii="Times New Roman" w:hAnsi="Times New Roman" w:cs="Times New Roman"/>
                <w:b w:val="0"/>
                <w:bCs w:val="0"/>
                <w:kern w:val="0"/>
                <w:sz w:val="22"/>
                <w:szCs w:val="22"/>
                <w:lang w:val="en-US" w:eastAsia="zh-CN" w:bidi="ar-SA"/>
              </w:rPr>
            </w:pPr>
            <w:r>
              <w:rPr>
                <w:rFonts w:hint="eastAsia" w:ascii="Times New Roman" w:hAnsi="Times New Roman" w:cs="Times New Roman"/>
                <w:b w:val="0"/>
                <w:bCs w:val="0"/>
                <w:kern w:val="0"/>
                <w:sz w:val="22"/>
                <w:szCs w:val="22"/>
                <w:lang w:val="en-US" w:eastAsia="zh-CN" w:bidi="ar-SA"/>
              </w:rPr>
              <w:t>2</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投标函已提交并符合招标文件要求的；</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50" w:type="dxa"/>
            <w:vAlign w:val="center"/>
          </w:tcPr>
          <w:p>
            <w:pPr>
              <w:pStyle w:val="2"/>
              <w:jc w:val="center"/>
              <w:rPr>
                <w:rFonts w:hint="default" w:ascii="Times New Roman" w:hAnsi="Times New Roman" w:cs="Times New Roman"/>
                <w:b w:val="0"/>
                <w:bCs w:val="0"/>
                <w:kern w:val="0"/>
                <w:sz w:val="22"/>
                <w:szCs w:val="22"/>
                <w:lang w:val="en-US" w:eastAsia="zh-CN" w:bidi="ar-SA"/>
              </w:rPr>
            </w:pPr>
            <w:r>
              <w:rPr>
                <w:rFonts w:hint="eastAsia" w:cs="Times New Roman"/>
                <w:b w:val="0"/>
                <w:bCs w:val="0"/>
                <w:kern w:val="0"/>
                <w:sz w:val="22"/>
                <w:szCs w:val="22"/>
                <w:lang w:val="en-US" w:eastAsia="zh-CN" w:bidi="ar-SA"/>
              </w:rPr>
              <w:t>3</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按照招标文件规定要求签署、盖章且响应文件有法定代表人签字，或签字人有法定代表人有效授权书的；</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0" w:type="dxa"/>
            <w:vAlign w:val="center"/>
          </w:tcPr>
          <w:p>
            <w:pPr>
              <w:pStyle w:val="2"/>
              <w:jc w:val="center"/>
              <w:rPr>
                <w:rFonts w:hint="default" w:ascii="Times New Roman" w:hAnsi="Times New Roman" w:cs="Times New Roman"/>
                <w:b w:val="0"/>
                <w:bCs w:val="0"/>
                <w:kern w:val="0"/>
                <w:sz w:val="22"/>
                <w:szCs w:val="22"/>
                <w:lang w:val="en-US" w:eastAsia="zh-CN" w:bidi="ar-SA"/>
              </w:rPr>
            </w:pPr>
            <w:r>
              <w:rPr>
                <w:rFonts w:hint="eastAsia" w:cs="Times New Roman"/>
                <w:b w:val="0"/>
                <w:bCs w:val="0"/>
                <w:kern w:val="0"/>
                <w:sz w:val="22"/>
                <w:szCs w:val="22"/>
                <w:lang w:val="en-US" w:eastAsia="zh-CN" w:bidi="ar-SA"/>
              </w:rPr>
              <w:t>4</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首次报价未超过本项目的最高限价的；</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50" w:type="dxa"/>
            <w:vAlign w:val="center"/>
          </w:tcPr>
          <w:p>
            <w:pPr>
              <w:pStyle w:val="2"/>
              <w:jc w:val="center"/>
              <w:rPr>
                <w:rFonts w:hint="default" w:ascii="Times New Roman" w:hAnsi="Times New Roman" w:cs="Times New Roman"/>
                <w:b w:val="0"/>
                <w:bCs w:val="0"/>
                <w:kern w:val="0"/>
                <w:sz w:val="22"/>
                <w:szCs w:val="22"/>
                <w:lang w:val="en-US" w:eastAsia="zh-CN" w:bidi="ar-SA"/>
              </w:rPr>
            </w:pPr>
            <w:r>
              <w:rPr>
                <w:rFonts w:hint="eastAsia" w:cs="Times New Roman"/>
                <w:b w:val="0"/>
                <w:bCs w:val="0"/>
                <w:kern w:val="0"/>
                <w:sz w:val="22"/>
                <w:szCs w:val="22"/>
                <w:lang w:val="en-US" w:eastAsia="zh-CN" w:bidi="ar-SA"/>
              </w:rPr>
              <w:t>5</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响应文件完全满足招标文件中标注★号条款无不响应或负偏离的；</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0" w:type="dxa"/>
            <w:vAlign w:val="center"/>
          </w:tcPr>
          <w:p>
            <w:pPr>
              <w:pStyle w:val="2"/>
              <w:jc w:val="center"/>
              <w:rPr>
                <w:rFonts w:hint="default" w:ascii="Times New Roman" w:hAnsi="Times New Roman" w:cs="Times New Roman"/>
                <w:b w:val="0"/>
                <w:bCs w:val="0"/>
                <w:kern w:val="0"/>
                <w:sz w:val="22"/>
                <w:szCs w:val="22"/>
                <w:lang w:val="en-US" w:eastAsia="zh-CN" w:bidi="ar-SA"/>
              </w:rPr>
            </w:pPr>
            <w:r>
              <w:rPr>
                <w:rFonts w:hint="eastAsia" w:cs="Times New Roman"/>
                <w:b w:val="0"/>
                <w:bCs w:val="0"/>
                <w:kern w:val="0"/>
                <w:sz w:val="22"/>
                <w:szCs w:val="22"/>
                <w:lang w:val="en-US" w:eastAsia="zh-CN" w:bidi="ar-SA"/>
              </w:rPr>
              <w:t>6</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响应文件没有招标文件中规定的其它无效投标条款的；</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50" w:type="dxa"/>
            <w:vAlign w:val="center"/>
          </w:tcPr>
          <w:p>
            <w:pPr>
              <w:pStyle w:val="2"/>
              <w:jc w:val="center"/>
              <w:rPr>
                <w:rFonts w:hint="default" w:cs="Times New Roman"/>
                <w:b w:val="0"/>
                <w:bCs w:val="0"/>
                <w:kern w:val="0"/>
                <w:sz w:val="22"/>
                <w:szCs w:val="22"/>
                <w:lang w:val="en-US" w:eastAsia="zh-CN" w:bidi="ar-SA"/>
              </w:rPr>
            </w:pPr>
            <w:r>
              <w:rPr>
                <w:rFonts w:hint="eastAsia" w:cs="Times New Roman"/>
                <w:b w:val="0"/>
                <w:bCs w:val="0"/>
                <w:kern w:val="0"/>
                <w:sz w:val="22"/>
                <w:szCs w:val="22"/>
                <w:lang w:val="en-US" w:eastAsia="zh-CN" w:bidi="ar-SA"/>
              </w:rPr>
              <w:t>7</w:t>
            </w:r>
          </w:p>
        </w:tc>
        <w:tc>
          <w:tcPr>
            <w:tcW w:w="7750" w:type="dxa"/>
            <w:vAlign w:val="center"/>
          </w:tcPr>
          <w:p>
            <w:pPr>
              <w:spacing w:line="480" w:lineRule="exact"/>
              <w:rPr>
                <w:rFonts w:hint="eastAsia" w:ascii="新宋体" w:hAnsi="新宋体" w:eastAsia="新宋体" w:cs="新宋体"/>
                <w:b w:val="0"/>
                <w:color w:val="000000"/>
                <w:sz w:val="21"/>
                <w:szCs w:val="21"/>
                <w:lang w:val="en-US" w:eastAsia="zh-CN" w:bidi="ar-SA"/>
              </w:rPr>
            </w:pPr>
            <w:r>
              <w:rPr>
                <w:rFonts w:hint="eastAsia" w:ascii="新宋体" w:hAnsi="新宋体" w:eastAsia="新宋体" w:cs="新宋体"/>
                <w:b w:val="0"/>
                <w:color w:val="000000"/>
                <w:sz w:val="21"/>
                <w:szCs w:val="21"/>
                <w:lang w:val="en-US" w:eastAsia="zh-CN" w:bidi="ar-SA"/>
              </w:rPr>
              <w:t>按有关法律、法规、规章不属于投标无效的。</w:t>
            </w:r>
          </w:p>
        </w:tc>
        <w:tc>
          <w:tcPr>
            <w:tcW w:w="1150" w:type="dxa"/>
            <w:vAlign w:val="center"/>
          </w:tcPr>
          <w:p>
            <w:pPr>
              <w:pStyle w:val="2"/>
              <w:jc w:val="center"/>
              <w:rPr>
                <w:rFonts w:hint="eastAsia" w:ascii="Times New Roman" w:hAnsi="Times New Roman" w:cs="Times New Roman"/>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650" w:type="dxa"/>
            <w:gridSpan w:val="3"/>
            <w:vAlign w:val="center"/>
          </w:tcPr>
          <w:p>
            <w:pPr>
              <w:pStyle w:val="2"/>
              <w:jc w:val="left"/>
              <w:rPr>
                <w:rFonts w:hint="eastAsia" w:ascii="新宋体" w:hAnsi="新宋体" w:eastAsia="新宋体" w:cs="新宋体"/>
                <w:b w:val="0"/>
                <w:color w:val="000000"/>
                <w:spacing w:val="0"/>
                <w:w w:val="100"/>
                <w:kern w:val="0"/>
                <w:position w:val="0"/>
                <w:sz w:val="21"/>
                <w:szCs w:val="21"/>
                <w:u w:val="none"/>
                <w:shd w:val="clear" w:color="auto" w:fill="auto"/>
                <w:lang w:val="en-US" w:eastAsia="zh-CN" w:bidi="ar-SA"/>
              </w:rPr>
            </w:pPr>
            <w:r>
              <w:rPr>
                <w:rFonts w:hint="eastAsia" w:ascii="新宋体" w:hAnsi="新宋体" w:eastAsia="新宋体" w:cs="新宋体"/>
                <w:b w:val="0"/>
                <w:color w:val="000000"/>
                <w:spacing w:val="0"/>
                <w:w w:val="100"/>
                <w:kern w:val="0"/>
                <w:position w:val="0"/>
                <w:sz w:val="21"/>
                <w:szCs w:val="21"/>
                <w:u w:val="none"/>
                <w:shd w:val="clear" w:color="auto" w:fill="auto"/>
                <w:lang w:val="en-US" w:eastAsia="zh-CN" w:bidi="ar-SA"/>
              </w:rPr>
              <w:t>备注：</w:t>
            </w:r>
          </w:p>
          <w:p>
            <w:pPr>
              <w:pStyle w:val="2"/>
              <w:jc w:val="left"/>
              <w:rPr>
                <w:rFonts w:hint="default" w:ascii="Times New Roman" w:hAnsi="Times New Roman" w:cs="Times New Roman"/>
                <w:b w:val="0"/>
                <w:bCs w:val="0"/>
                <w:kern w:val="0"/>
                <w:sz w:val="22"/>
                <w:szCs w:val="22"/>
                <w:lang w:val="en-US" w:eastAsia="zh-CN" w:bidi="ar-SA"/>
              </w:rPr>
            </w:pPr>
            <w:r>
              <w:rPr>
                <w:rFonts w:hint="eastAsia" w:ascii="新宋体" w:hAnsi="新宋体" w:eastAsia="新宋体" w:cs="新宋体"/>
                <w:b w:val="0"/>
                <w:color w:val="000000"/>
                <w:spacing w:val="0"/>
                <w:w w:val="100"/>
                <w:kern w:val="0"/>
                <w:position w:val="0"/>
                <w:sz w:val="21"/>
                <w:szCs w:val="21"/>
                <w:u w:val="none"/>
                <w:shd w:val="clear" w:color="auto" w:fill="auto"/>
                <w:lang w:val="en-US" w:eastAsia="zh-CN" w:bidi="ar-SA"/>
              </w:rPr>
              <w:t>1、投标人必须严格按照符合性评审条款的要求如实提供证明材料，对缺漏和不符合项将直接导致投标无效。</w:t>
            </w:r>
          </w:p>
        </w:tc>
      </w:tr>
    </w:tbl>
    <w:p>
      <w:pPr>
        <w:spacing w:line="312" w:lineRule="auto"/>
        <w:jc w:val="center"/>
        <w:rPr>
          <w:rFonts w:hint="eastAsia" w:ascii="仿宋" w:hAnsi="仿宋" w:eastAsia="仿宋" w:cs="仿宋"/>
          <w:b/>
          <w:sz w:val="28"/>
          <w:szCs w:val="28"/>
        </w:rPr>
      </w:pPr>
    </w:p>
    <w:p>
      <w:pPr>
        <w:spacing w:line="312" w:lineRule="auto"/>
        <w:jc w:val="center"/>
        <w:rPr>
          <w:rFonts w:hint="eastAsia" w:ascii="新宋体" w:hAnsi="新宋体" w:eastAsia="新宋体" w:cs="新宋体"/>
          <w:b/>
          <w:sz w:val="28"/>
          <w:szCs w:val="28"/>
        </w:rPr>
      </w:pPr>
    </w:p>
    <w:p>
      <w:pPr>
        <w:spacing w:line="312" w:lineRule="auto"/>
        <w:jc w:val="center"/>
        <w:rPr>
          <w:rFonts w:hint="eastAsia" w:ascii="新宋体" w:hAnsi="新宋体" w:eastAsia="新宋体" w:cs="新宋体"/>
          <w:b/>
          <w:sz w:val="28"/>
          <w:szCs w:val="28"/>
        </w:rPr>
      </w:pPr>
    </w:p>
    <w:p>
      <w:pPr>
        <w:spacing w:line="312" w:lineRule="auto"/>
        <w:jc w:val="center"/>
        <w:rPr>
          <w:rFonts w:hint="eastAsia" w:ascii="新宋体" w:hAnsi="新宋体" w:eastAsia="新宋体" w:cs="新宋体"/>
          <w:b/>
          <w:sz w:val="28"/>
          <w:szCs w:val="28"/>
        </w:rPr>
      </w:pPr>
    </w:p>
    <w:p>
      <w:pPr>
        <w:spacing w:line="312" w:lineRule="auto"/>
        <w:jc w:val="both"/>
        <w:rPr>
          <w:rFonts w:hint="eastAsia" w:ascii="新宋体" w:hAnsi="新宋体" w:eastAsia="新宋体" w:cs="新宋体"/>
          <w:b/>
          <w:sz w:val="28"/>
          <w:szCs w:val="28"/>
        </w:rPr>
      </w:pPr>
    </w:p>
    <w:p>
      <w:pPr>
        <w:spacing w:line="312" w:lineRule="auto"/>
        <w:jc w:val="center"/>
        <w:rPr>
          <w:rFonts w:hint="eastAsia" w:ascii="新宋体" w:hAnsi="新宋体" w:eastAsia="新宋体" w:cs="新宋体"/>
          <w:b/>
          <w:sz w:val="28"/>
          <w:szCs w:val="28"/>
        </w:rPr>
      </w:pPr>
      <w:r>
        <w:rPr>
          <w:rFonts w:hint="eastAsia" w:ascii="新宋体" w:hAnsi="新宋体" w:eastAsia="新宋体" w:cs="新宋体"/>
          <w:b/>
          <w:sz w:val="28"/>
          <w:szCs w:val="28"/>
        </w:rPr>
        <w:t>技术商务评分表</w:t>
      </w:r>
    </w:p>
    <w:tbl>
      <w:tblPr>
        <w:tblStyle w:val="33"/>
        <w:tblW w:w="4988" w:type="pct"/>
        <w:tblInd w:w="0" w:type="dxa"/>
        <w:tblLayout w:type="autofit"/>
        <w:tblCellMar>
          <w:top w:w="0" w:type="dxa"/>
          <w:left w:w="0" w:type="dxa"/>
          <w:bottom w:w="0" w:type="dxa"/>
          <w:right w:w="0" w:type="dxa"/>
        </w:tblCellMar>
      </w:tblPr>
      <w:tblGrid>
        <w:gridCol w:w="899"/>
        <w:gridCol w:w="1150"/>
        <w:gridCol w:w="678"/>
        <w:gridCol w:w="6579"/>
      </w:tblGrid>
      <w:tr>
        <w:tblPrEx>
          <w:tblCellMar>
            <w:top w:w="0" w:type="dxa"/>
            <w:left w:w="0" w:type="dxa"/>
            <w:bottom w:w="0" w:type="dxa"/>
            <w:right w:w="0" w:type="dxa"/>
          </w:tblCellMar>
        </w:tblPrEx>
        <w:trPr>
          <w:trHeight w:val="540" w:hRule="atLeast"/>
        </w:trPr>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b/>
                <w:sz w:val="20"/>
                <w:szCs w:val="20"/>
              </w:rPr>
            </w:pPr>
            <w:r>
              <w:rPr>
                <w:rFonts w:hint="eastAsia" w:ascii="新宋体" w:hAnsi="新宋体" w:eastAsia="新宋体" w:cs="新宋体"/>
                <w:b/>
                <w:kern w:val="0"/>
                <w:sz w:val="20"/>
                <w:szCs w:val="20"/>
                <w:lang w:bidi="ar"/>
              </w:rPr>
              <w:t>序号</w:t>
            </w:r>
          </w:p>
        </w:tc>
        <w:tc>
          <w:tcPr>
            <w:tcW w:w="6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b/>
                <w:szCs w:val="21"/>
              </w:rPr>
            </w:pPr>
            <w:r>
              <w:rPr>
                <w:rFonts w:hint="eastAsia" w:ascii="新宋体" w:hAnsi="新宋体" w:eastAsia="新宋体" w:cs="新宋体"/>
                <w:b/>
                <w:kern w:val="0"/>
                <w:szCs w:val="21"/>
                <w:lang w:bidi="ar"/>
              </w:rPr>
              <w:t>评审内容</w:t>
            </w:r>
          </w:p>
        </w:tc>
        <w:tc>
          <w:tcPr>
            <w:tcW w:w="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b/>
                <w:szCs w:val="21"/>
              </w:rPr>
            </w:pPr>
            <w:r>
              <w:rPr>
                <w:rFonts w:hint="eastAsia" w:ascii="新宋体" w:hAnsi="新宋体" w:eastAsia="新宋体" w:cs="新宋体"/>
                <w:b/>
                <w:kern w:val="0"/>
                <w:szCs w:val="21"/>
                <w:lang w:bidi="ar"/>
              </w:rPr>
              <w:t>分值</w:t>
            </w:r>
          </w:p>
        </w:tc>
        <w:tc>
          <w:tcPr>
            <w:tcW w:w="35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b/>
                <w:szCs w:val="21"/>
              </w:rPr>
            </w:pPr>
            <w:r>
              <w:rPr>
                <w:rFonts w:hint="eastAsia" w:ascii="新宋体" w:hAnsi="新宋体" w:eastAsia="新宋体" w:cs="新宋体"/>
                <w:b/>
                <w:kern w:val="0"/>
                <w:szCs w:val="21"/>
                <w:lang w:bidi="ar"/>
              </w:rPr>
              <w:t>评审标准</w:t>
            </w:r>
          </w:p>
        </w:tc>
      </w:tr>
      <w:tr>
        <w:tblPrEx>
          <w:tblCellMar>
            <w:top w:w="0" w:type="dxa"/>
            <w:left w:w="0" w:type="dxa"/>
            <w:bottom w:w="0" w:type="dxa"/>
            <w:right w:w="0" w:type="dxa"/>
          </w:tblCellMar>
        </w:tblPrEx>
        <w:trPr>
          <w:trHeight w:val="2087" w:hRule="atLeast"/>
        </w:trPr>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sz w:val="22"/>
                <w:szCs w:val="22"/>
              </w:rPr>
            </w:pPr>
            <w:r>
              <w:rPr>
                <w:rFonts w:hint="eastAsia" w:ascii="新宋体" w:hAnsi="新宋体" w:eastAsia="新宋体" w:cs="新宋体"/>
                <w:kern w:val="0"/>
                <w:sz w:val="22"/>
                <w:szCs w:val="22"/>
                <w:lang w:bidi="ar"/>
              </w:rPr>
              <w:t>1</w:t>
            </w:r>
          </w:p>
        </w:tc>
        <w:tc>
          <w:tcPr>
            <w:tcW w:w="6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投标人综合实力</w:t>
            </w:r>
          </w:p>
        </w:tc>
        <w:tc>
          <w:tcPr>
            <w:tcW w:w="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5</w:t>
            </w:r>
          </w:p>
        </w:tc>
        <w:tc>
          <w:tcPr>
            <w:tcW w:w="35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投标人具备光伏电站设计、施工企业资质培训合格证书得5分，否则不得分。</w:t>
            </w:r>
            <w:r>
              <w:rPr>
                <w:rFonts w:hint="eastAsia" w:ascii="新宋体" w:hAnsi="新宋体" w:eastAsia="新宋体" w:cs="新宋体"/>
                <w:b/>
                <w:bCs/>
                <w:sz w:val="22"/>
                <w:szCs w:val="22"/>
              </w:rPr>
              <w:t>（提供有效期内证件复印件并加盖公章，原件核查。不提供原件核查不得分）</w:t>
            </w:r>
          </w:p>
        </w:tc>
      </w:tr>
      <w:tr>
        <w:tblPrEx>
          <w:tblCellMar>
            <w:top w:w="0" w:type="dxa"/>
            <w:left w:w="0" w:type="dxa"/>
            <w:bottom w:w="0" w:type="dxa"/>
            <w:right w:w="0" w:type="dxa"/>
          </w:tblCellMar>
        </w:tblPrEx>
        <w:trPr>
          <w:trHeight w:val="1543" w:hRule="atLeast"/>
        </w:trPr>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sz w:val="22"/>
                <w:szCs w:val="22"/>
              </w:rPr>
            </w:pPr>
            <w:r>
              <w:rPr>
                <w:rFonts w:hint="eastAsia" w:ascii="新宋体" w:hAnsi="新宋体" w:eastAsia="新宋体" w:cs="新宋体"/>
                <w:kern w:val="0"/>
                <w:sz w:val="22"/>
                <w:szCs w:val="22"/>
                <w:lang w:bidi="ar"/>
              </w:rPr>
              <w:t>2</w:t>
            </w:r>
          </w:p>
        </w:tc>
        <w:tc>
          <w:tcPr>
            <w:tcW w:w="6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投标人针对本项目所投入的技术力量</w:t>
            </w:r>
          </w:p>
        </w:tc>
        <w:tc>
          <w:tcPr>
            <w:tcW w:w="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5</w:t>
            </w:r>
          </w:p>
        </w:tc>
        <w:tc>
          <w:tcPr>
            <w:tcW w:w="35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投标人拟投入本项目的项目负责人具有光伏项目高级工程师、光伏发电工程项目经理证书，每有一个证书得2.5分。</w:t>
            </w:r>
            <w:r>
              <w:rPr>
                <w:rFonts w:hint="eastAsia" w:ascii="新宋体" w:hAnsi="新宋体" w:eastAsia="新宋体" w:cs="新宋体"/>
                <w:b/>
                <w:bCs/>
                <w:sz w:val="22"/>
                <w:szCs w:val="22"/>
              </w:rPr>
              <w:t>（提供证书复印件加盖公章，原件核查。并提供投标人为以上人员购买近三个月社保的凭证复印件。不提供不得分）</w:t>
            </w:r>
          </w:p>
        </w:tc>
      </w:tr>
      <w:tr>
        <w:tblPrEx>
          <w:tblCellMar>
            <w:top w:w="0" w:type="dxa"/>
            <w:left w:w="0" w:type="dxa"/>
            <w:bottom w:w="0" w:type="dxa"/>
            <w:right w:w="0" w:type="dxa"/>
          </w:tblCellMar>
        </w:tblPrEx>
        <w:trPr>
          <w:trHeight w:val="1094" w:hRule="atLeast"/>
        </w:trPr>
        <w:tc>
          <w:tcPr>
            <w:tcW w:w="48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sz w:val="22"/>
                <w:szCs w:val="22"/>
              </w:rPr>
            </w:pPr>
            <w:r>
              <w:rPr>
                <w:rFonts w:hint="eastAsia" w:ascii="新宋体" w:hAnsi="新宋体" w:eastAsia="新宋体" w:cs="新宋体"/>
                <w:kern w:val="0"/>
                <w:sz w:val="22"/>
                <w:szCs w:val="22"/>
                <w:lang w:bidi="ar"/>
              </w:rPr>
              <w:t>3</w:t>
            </w:r>
          </w:p>
        </w:tc>
        <w:tc>
          <w:tcPr>
            <w:tcW w:w="617"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企业项目业绩</w:t>
            </w:r>
          </w:p>
        </w:tc>
        <w:tc>
          <w:tcPr>
            <w:tcW w:w="36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30</w:t>
            </w:r>
          </w:p>
        </w:tc>
        <w:tc>
          <w:tcPr>
            <w:tcW w:w="353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1、（同类业绩）2018年至今，投标人已经完成发电上网的光伏发电项目：每有一个项目合同金额≥3500万元的得9分；每有一个项目合同金额≥1500万且＜3500万的得7分；每有一个项目合同金额≥500万且＜1500万的得2分；每有一个项目合同金额到≥50万且＜500万的得1分。以上合计最高得20分</w:t>
            </w:r>
            <w:r>
              <w:rPr>
                <w:rFonts w:hint="eastAsia" w:ascii="新宋体" w:hAnsi="新宋体" w:eastAsia="新宋体" w:cs="新宋体"/>
                <w:b/>
                <w:bCs/>
                <w:sz w:val="22"/>
                <w:szCs w:val="22"/>
              </w:rPr>
              <w:t>（提供中标通知书或施工合同复印件、并网验收意见单、对应每个项目的收益电费发票复印件并加盖公章，原件核查，不提供原件核查不得分）</w:t>
            </w:r>
          </w:p>
        </w:tc>
      </w:tr>
      <w:tr>
        <w:tblPrEx>
          <w:tblCellMar>
            <w:top w:w="0" w:type="dxa"/>
            <w:left w:w="0" w:type="dxa"/>
            <w:bottom w:w="0" w:type="dxa"/>
            <w:right w:w="0" w:type="dxa"/>
          </w:tblCellMar>
        </w:tblPrEx>
        <w:trPr>
          <w:trHeight w:val="1094" w:hRule="atLeast"/>
        </w:trPr>
        <w:tc>
          <w:tcPr>
            <w:tcW w:w="483"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left"/>
            </w:pPr>
          </w:p>
        </w:tc>
        <w:tc>
          <w:tcPr>
            <w:tcW w:w="617"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p>
        </w:tc>
        <w:tc>
          <w:tcPr>
            <w:tcW w:w="364"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p>
        </w:tc>
        <w:tc>
          <w:tcPr>
            <w:tcW w:w="353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2、投标人拥有自营投资、目前仍然运行正常的光伏发电项目。每有1个项目得2分，最多得10分。</w:t>
            </w:r>
            <w:r>
              <w:rPr>
                <w:rFonts w:hint="eastAsia" w:ascii="新宋体" w:hAnsi="新宋体" w:eastAsia="新宋体" w:cs="新宋体"/>
                <w:b/>
                <w:bCs/>
                <w:sz w:val="22"/>
                <w:szCs w:val="22"/>
              </w:rPr>
              <w:t>（提供发改委颁发的《企业投资项目备案证》以及近6个月内的各个相对应项目的收益电费发票复印件并加盖公章，原件核查，不提供原件核查不得分）</w:t>
            </w:r>
          </w:p>
        </w:tc>
      </w:tr>
      <w:tr>
        <w:tblPrEx>
          <w:tblCellMar>
            <w:top w:w="0" w:type="dxa"/>
            <w:left w:w="0" w:type="dxa"/>
            <w:bottom w:w="0" w:type="dxa"/>
            <w:right w:w="0" w:type="dxa"/>
          </w:tblCellMar>
        </w:tblPrEx>
        <w:trPr>
          <w:trHeight w:val="554" w:hRule="atLeast"/>
        </w:trPr>
        <w:tc>
          <w:tcPr>
            <w:tcW w:w="483" w:type="pct"/>
            <w:vMerge w:val="restart"/>
            <w:tcBorders>
              <w:left w:val="single" w:color="000000" w:sz="4" w:space="0"/>
              <w:right w:val="single" w:color="000000" w:sz="4" w:space="0"/>
            </w:tcBorders>
            <w:tcMar>
              <w:top w:w="15" w:type="dxa"/>
              <w:left w:w="15" w:type="dxa"/>
              <w:right w:w="15" w:type="dxa"/>
            </w:tcMar>
            <w:vAlign w:val="center"/>
          </w:tcPr>
          <w:p>
            <w:pPr>
              <w:widowControl/>
              <w:jc w:val="center"/>
              <w:rPr>
                <w:rFonts w:hint="eastAsia" w:eastAsia="宋体"/>
                <w:lang w:val="en-US" w:eastAsia="zh-CN"/>
              </w:rPr>
            </w:pPr>
            <w:r>
              <w:rPr>
                <w:rFonts w:hint="eastAsia"/>
                <w:lang w:val="en-US" w:eastAsia="zh-CN"/>
              </w:rPr>
              <w:t>4</w:t>
            </w:r>
          </w:p>
        </w:tc>
        <w:tc>
          <w:tcPr>
            <w:tcW w:w="617" w:type="pct"/>
            <w:vMerge w:val="restart"/>
            <w:tcBorders>
              <w:left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优质服务</w:t>
            </w:r>
          </w:p>
        </w:tc>
        <w:tc>
          <w:tcPr>
            <w:tcW w:w="364" w:type="pct"/>
            <w:vMerge w:val="restart"/>
            <w:tcBorders>
              <w:left w:val="single" w:color="000000"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10</w:t>
            </w:r>
          </w:p>
        </w:tc>
        <w:tc>
          <w:tcPr>
            <w:tcW w:w="353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对各投标人对本项目所能提供的售后服务便利性进行</w:t>
            </w:r>
            <w:r>
              <w:rPr>
                <w:rFonts w:hint="eastAsia" w:ascii="新宋体" w:hAnsi="新宋体" w:eastAsia="新宋体" w:cs="新宋体"/>
                <w:sz w:val="22"/>
                <w:szCs w:val="22"/>
                <w:lang w:eastAsia="zh-CN"/>
              </w:rPr>
              <w:t>评审</w:t>
            </w:r>
            <w:r>
              <w:rPr>
                <w:rFonts w:hint="eastAsia" w:ascii="新宋体" w:hAnsi="新宋体" w:eastAsia="新宋体" w:cs="新宋体"/>
                <w:sz w:val="22"/>
                <w:szCs w:val="22"/>
              </w:rPr>
              <w:t>：评得优4分；评得良2分；评得差1分。</w:t>
            </w:r>
          </w:p>
          <w:p>
            <w:pPr>
              <w:spacing w:line="312" w:lineRule="auto"/>
              <w:rPr>
                <w:rFonts w:hint="eastAsia" w:ascii="新宋体" w:hAnsi="新宋体" w:eastAsia="新宋体" w:cs="新宋体"/>
                <w:sz w:val="22"/>
                <w:szCs w:val="22"/>
              </w:rPr>
            </w:pPr>
            <w:r>
              <w:rPr>
                <w:rFonts w:hint="eastAsia" w:ascii="新宋体" w:hAnsi="新宋体" w:eastAsia="新宋体" w:cs="新宋体"/>
                <w:b/>
                <w:bCs/>
                <w:sz w:val="22"/>
                <w:szCs w:val="22"/>
              </w:rPr>
              <w:t>（提供</w:t>
            </w:r>
            <w:r>
              <w:rPr>
                <w:rFonts w:hint="eastAsia" w:ascii="新宋体" w:hAnsi="新宋体" w:eastAsia="新宋体" w:cs="新宋体"/>
                <w:b/>
                <w:bCs/>
                <w:sz w:val="22"/>
                <w:szCs w:val="22"/>
                <w:lang w:eastAsia="zh-CN"/>
              </w:rPr>
              <w:t>承诺函</w:t>
            </w:r>
            <w:r>
              <w:rPr>
                <w:rFonts w:hint="eastAsia" w:ascii="新宋体" w:hAnsi="新宋体" w:eastAsia="新宋体" w:cs="新宋体"/>
                <w:b/>
                <w:bCs/>
                <w:sz w:val="22"/>
                <w:szCs w:val="22"/>
              </w:rPr>
              <w:t>，不提供不得分。)</w:t>
            </w:r>
          </w:p>
        </w:tc>
      </w:tr>
      <w:tr>
        <w:tblPrEx>
          <w:tblCellMar>
            <w:top w:w="0" w:type="dxa"/>
            <w:left w:w="0" w:type="dxa"/>
            <w:bottom w:w="0" w:type="dxa"/>
            <w:right w:w="0" w:type="dxa"/>
          </w:tblCellMar>
        </w:tblPrEx>
        <w:trPr>
          <w:trHeight w:val="554" w:hRule="atLeast"/>
        </w:trPr>
        <w:tc>
          <w:tcPr>
            <w:tcW w:w="483"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auto"/>
              <w:ind w:firstLine="400" w:firstLineChars="200"/>
            </w:pPr>
          </w:p>
        </w:tc>
        <w:tc>
          <w:tcPr>
            <w:tcW w:w="617"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p>
        </w:tc>
        <w:tc>
          <w:tcPr>
            <w:tcW w:w="364"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p>
        </w:tc>
        <w:tc>
          <w:tcPr>
            <w:tcW w:w="353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投标人获得国家认证认可监督管理委员会批准的认证机构颁发的符合“《商品经营服务质量管理规范》GB/T 16868-2009、《商品售后服务评价体系》GB/T27922-2011”标准的“售后服务质量测评证书”的得6分；没有提供或未按要求提供的不得分。</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备注：</w:t>
            </w:r>
          </w:p>
          <w:p>
            <w:pPr>
              <w:spacing w:line="312"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1、 必须提供颁证机构的资质证明作为证明材料：国家认证认可监督管理委员会批准的“认证机构批准书”复印件加盖颁证机构公章。</w:t>
            </w:r>
          </w:p>
          <w:p>
            <w:pPr>
              <w:spacing w:line="312" w:lineRule="auto"/>
              <w:rPr>
                <w:rFonts w:hint="eastAsia" w:ascii="新宋体" w:hAnsi="新宋体" w:eastAsia="新宋体" w:cs="新宋体"/>
                <w:sz w:val="22"/>
                <w:szCs w:val="22"/>
              </w:rPr>
            </w:pPr>
            <w:r>
              <w:rPr>
                <w:rFonts w:hint="eastAsia" w:ascii="新宋体" w:hAnsi="新宋体" w:eastAsia="新宋体" w:cs="新宋体"/>
                <w:b/>
                <w:bCs/>
                <w:sz w:val="22"/>
                <w:szCs w:val="22"/>
              </w:rPr>
              <w:t>2、必须提供有效期内的《售后服务质量测评证书》复印件加盖投标人公章（原件核查）作为证明材料。</w:t>
            </w:r>
          </w:p>
        </w:tc>
      </w:tr>
      <w:tr>
        <w:tblPrEx>
          <w:tblCellMar>
            <w:top w:w="0" w:type="dxa"/>
            <w:left w:w="0" w:type="dxa"/>
            <w:bottom w:w="0" w:type="dxa"/>
            <w:right w:w="0" w:type="dxa"/>
          </w:tblCellMar>
        </w:tblPrEx>
        <w:trPr>
          <w:trHeight w:val="369" w:hRule="atLeast"/>
        </w:trPr>
        <w:tc>
          <w:tcPr>
            <w:tcW w:w="904"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auto"/>
              <w:jc w:val="center"/>
            </w:pPr>
            <w:r>
              <w:rPr>
                <w:rFonts w:hint="eastAsia" w:ascii="宋体" w:hAnsi="宋体" w:eastAsia="宋体" w:cs="宋体"/>
                <w:szCs w:val="21"/>
              </w:rPr>
              <w:t>5</w:t>
            </w:r>
          </w:p>
        </w:tc>
        <w:tc>
          <w:tcPr>
            <w:tcW w:w="1157"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rPr>
              <w:t>项目管理、实施方案</w:t>
            </w:r>
          </w:p>
        </w:tc>
        <w:tc>
          <w:tcPr>
            <w:tcW w:w="682"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jc w:val="center"/>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20</w:t>
            </w:r>
          </w:p>
        </w:tc>
        <w:tc>
          <w:tcPr>
            <w:tcW w:w="661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1、投标人根据本项目的需求，提供完整的施工设计图纸</w:t>
            </w:r>
            <w:r>
              <w:rPr>
                <w:rFonts w:hint="eastAsia" w:ascii="新宋体" w:hAnsi="新宋体" w:eastAsia="新宋体" w:cs="新宋体"/>
                <w:b/>
                <w:bCs/>
                <w:sz w:val="22"/>
                <w:szCs w:val="22"/>
              </w:rPr>
              <w:t>（包括：光伏系统电气图。图纸需要有相应资质的第三方公司盖章确认，形成完整有效的成果文件。提供原件核查，不提供原件核查不得分）</w:t>
            </w:r>
            <w:r>
              <w:rPr>
                <w:rFonts w:hint="eastAsia" w:ascii="新宋体" w:hAnsi="新宋体" w:eastAsia="新宋体" w:cs="新宋体"/>
                <w:sz w:val="22"/>
                <w:szCs w:val="22"/>
              </w:rPr>
              <w:t>。</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（1）能完全符合项目要求得8分；</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（2）基本符合项目要求得5分；</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（3）如有不符合、不提供或提供不完整的得0分。</w:t>
            </w:r>
          </w:p>
        </w:tc>
      </w:tr>
      <w:tr>
        <w:tblPrEx>
          <w:tblCellMar>
            <w:top w:w="0" w:type="dxa"/>
            <w:left w:w="0" w:type="dxa"/>
            <w:bottom w:w="0" w:type="dxa"/>
            <w:right w:w="0" w:type="dxa"/>
          </w:tblCellMar>
        </w:tblPrEx>
        <w:trPr>
          <w:trHeight w:val="369" w:hRule="atLeast"/>
        </w:trPr>
        <w:tc>
          <w:tcPr>
            <w:tcW w:w="904"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pPr>
              <w:adjustRightInd w:val="0"/>
              <w:snapToGrid w:val="0"/>
              <w:spacing w:line="360" w:lineRule="auto"/>
              <w:ind w:firstLine="400" w:firstLineChars="200"/>
            </w:pPr>
          </w:p>
        </w:tc>
        <w:tc>
          <w:tcPr>
            <w:tcW w:w="1157" w:type="dxa"/>
            <w:vMerge w:val="continue"/>
            <w:tcBorders>
              <w:top w:val="single" w:color="auto" w:sz="4" w:space="0"/>
              <w:left w:val="single" w:color="000000"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p>
        </w:tc>
        <w:tc>
          <w:tcPr>
            <w:tcW w:w="682" w:type="dxa"/>
            <w:vMerge w:val="continue"/>
            <w:tcBorders>
              <w:top w:val="single" w:color="auto" w:sz="4" w:space="0"/>
              <w:left w:val="single" w:color="000000"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p>
        </w:tc>
        <w:tc>
          <w:tcPr>
            <w:tcW w:w="661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2、施工保障措施：施工保障措施包含以下全部内容，评得优秀6分,评得良3分，评得差0分。</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（1）设备保证措施</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（2）组织管理及劳动力保证措施</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（3）质量保证措施</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（4）协调配合保证措施</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（5）冬季、雨季施工保证措施</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（6）安全生产、文明施工保证措施</w:t>
            </w:r>
          </w:p>
        </w:tc>
      </w:tr>
      <w:tr>
        <w:tblPrEx>
          <w:tblCellMar>
            <w:top w:w="0" w:type="dxa"/>
            <w:left w:w="0" w:type="dxa"/>
            <w:bottom w:w="0" w:type="dxa"/>
            <w:right w:w="0" w:type="dxa"/>
          </w:tblCellMar>
        </w:tblPrEx>
        <w:trPr>
          <w:trHeight w:val="369" w:hRule="atLeast"/>
        </w:trPr>
        <w:tc>
          <w:tcPr>
            <w:tcW w:w="904"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auto"/>
              <w:ind w:firstLine="400" w:firstLineChars="200"/>
              <w:rPr>
                <w:rFonts w:hint="eastAsia" w:ascii="宋体" w:hAnsi="宋体" w:eastAsia="宋体" w:cs="宋体"/>
                <w:szCs w:val="21"/>
              </w:rPr>
            </w:pPr>
          </w:p>
        </w:tc>
        <w:tc>
          <w:tcPr>
            <w:tcW w:w="115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p>
        </w:tc>
        <w:tc>
          <w:tcPr>
            <w:tcW w:w="6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p>
        </w:tc>
        <w:tc>
          <w:tcPr>
            <w:tcW w:w="661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3、施工进度及售后服务计划：施工进度计划包含以下全部内容，评得优秀6分,评得良3分，评得差0分。</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（1）施工进度计划</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（2）施工进度计划保证措施</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（3）项目售后服务计划</w:t>
            </w:r>
          </w:p>
        </w:tc>
      </w:tr>
      <w:tr>
        <w:tblPrEx>
          <w:tblCellMar>
            <w:top w:w="0" w:type="dxa"/>
            <w:left w:w="0" w:type="dxa"/>
            <w:bottom w:w="0" w:type="dxa"/>
            <w:right w:w="0" w:type="dxa"/>
          </w:tblCellMar>
        </w:tblPrEx>
        <w:trPr>
          <w:trHeight w:val="537" w:hRule="atLeast"/>
        </w:trPr>
        <w:tc>
          <w:tcPr>
            <w:tcW w:w="11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b/>
                <w:sz w:val="22"/>
                <w:szCs w:val="22"/>
              </w:rPr>
            </w:pPr>
            <w:r>
              <w:rPr>
                <w:rFonts w:hint="eastAsia" w:ascii="新宋体" w:hAnsi="新宋体" w:eastAsia="新宋体" w:cs="新宋体"/>
                <w:b/>
                <w:kern w:val="0"/>
                <w:sz w:val="22"/>
                <w:szCs w:val="22"/>
                <w:lang w:bidi="ar"/>
              </w:rPr>
              <w:t>合计</w:t>
            </w:r>
          </w:p>
        </w:tc>
        <w:tc>
          <w:tcPr>
            <w:tcW w:w="3898"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新宋体"/>
                <w:sz w:val="22"/>
                <w:szCs w:val="22"/>
              </w:rPr>
            </w:pPr>
            <w:r>
              <w:rPr>
                <w:rFonts w:hint="eastAsia" w:ascii="新宋体" w:hAnsi="新宋体" w:eastAsia="新宋体" w:cs="新宋体"/>
                <w:kern w:val="0"/>
                <w:sz w:val="22"/>
                <w:szCs w:val="22"/>
                <w:lang w:val="en-US" w:eastAsia="zh-CN" w:bidi="ar"/>
              </w:rPr>
              <w:t>70</w:t>
            </w:r>
            <w:r>
              <w:rPr>
                <w:rFonts w:hint="eastAsia" w:ascii="新宋体" w:hAnsi="新宋体" w:eastAsia="新宋体" w:cs="新宋体"/>
                <w:kern w:val="0"/>
                <w:sz w:val="22"/>
                <w:szCs w:val="22"/>
                <w:lang w:bidi="ar"/>
              </w:rPr>
              <w:t>分</w:t>
            </w:r>
          </w:p>
        </w:tc>
      </w:tr>
    </w:tbl>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备注：</w:t>
      </w:r>
    </w:p>
    <w:p>
      <w:pPr>
        <w:spacing w:line="312" w:lineRule="auto"/>
        <w:rPr>
          <w:rFonts w:hint="eastAsia" w:ascii="新宋体" w:hAnsi="新宋体" w:eastAsia="新宋体" w:cs="新宋体"/>
          <w:sz w:val="22"/>
          <w:szCs w:val="22"/>
        </w:rPr>
      </w:pPr>
      <w:r>
        <w:rPr>
          <w:rFonts w:hint="eastAsia" w:ascii="新宋体" w:hAnsi="新宋体" w:eastAsia="新宋体" w:cs="新宋体"/>
          <w:sz w:val="22"/>
          <w:szCs w:val="22"/>
        </w:rPr>
        <w:t>1. 招标文件要求提交的与评价指标体系相关的各类有效资料，响应供应商如未按要求提交的，该项评分为零分。</w:t>
      </w:r>
    </w:p>
    <w:p>
      <w:pPr>
        <w:spacing w:line="312" w:lineRule="auto"/>
        <w:rPr>
          <w:rFonts w:hint="eastAsia" w:ascii="新宋体" w:hAnsi="新宋体" w:eastAsia="新宋体" w:cs="新宋体"/>
          <w:b/>
          <w:szCs w:val="21"/>
        </w:rPr>
      </w:pPr>
      <w:r>
        <w:rPr>
          <w:rFonts w:hint="eastAsia" w:ascii="新宋体" w:hAnsi="新宋体" w:eastAsia="新宋体" w:cs="新宋体"/>
          <w:sz w:val="22"/>
          <w:szCs w:val="22"/>
        </w:rPr>
        <w:t>2. 技术</w:t>
      </w:r>
      <w:r>
        <w:rPr>
          <w:rFonts w:hint="eastAsia" w:ascii="新宋体" w:hAnsi="新宋体" w:eastAsia="新宋体" w:cs="新宋体"/>
          <w:sz w:val="22"/>
          <w:szCs w:val="22"/>
          <w:lang w:eastAsia="zh-CN"/>
        </w:rPr>
        <w:t>商务</w:t>
      </w:r>
      <w:r>
        <w:rPr>
          <w:rFonts w:hint="eastAsia" w:ascii="新宋体" w:hAnsi="新宋体" w:eastAsia="新宋体" w:cs="新宋体"/>
          <w:sz w:val="22"/>
          <w:szCs w:val="22"/>
        </w:rPr>
        <w:t>评分：所有评委评分分值的算术平均值（四舍五入后，小数点后保留两位有效数）。</w:t>
      </w:r>
    </w:p>
    <w:p>
      <w:pPr>
        <w:jc w:val="both"/>
        <w:rPr>
          <w:rFonts w:hint="eastAsia"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宋体"/>
          <w:b/>
          <w:sz w:val="28"/>
          <w:szCs w:val="28"/>
        </w:rPr>
        <w:t>价 格 评 分 表</w:t>
      </w:r>
    </w:p>
    <w:p>
      <w:pPr>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0分）</w:t>
      </w:r>
    </w:p>
    <w:tbl>
      <w:tblPr>
        <w:tblStyle w:val="33"/>
        <w:tblW w:w="0" w:type="auto"/>
        <w:jc w:val="center"/>
        <w:tblLayout w:type="fixed"/>
        <w:tblCellMar>
          <w:top w:w="0" w:type="dxa"/>
          <w:left w:w="0" w:type="dxa"/>
          <w:bottom w:w="0" w:type="dxa"/>
          <w:right w:w="0" w:type="dxa"/>
        </w:tblCellMar>
      </w:tblPr>
      <w:tblGrid>
        <w:gridCol w:w="1545"/>
        <w:gridCol w:w="5822"/>
        <w:gridCol w:w="1560"/>
      </w:tblGrid>
      <w:tr>
        <w:tblPrEx>
          <w:tblCellMar>
            <w:top w:w="0" w:type="dxa"/>
            <w:left w:w="0" w:type="dxa"/>
            <w:bottom w:w="0" w:type="dxa"/>
            <w:right w:w="0" w:type="dxa"/>
          </w:tblCellMar>
        </w:tblPrEx>
        <w:trPr>
          <w:trHeight w:val="742" w:hRule="exact"/>
          <w:jc w:val="center"/>
        </w:trPr>
        <w:tc>
          <w:tcPr>
            <w:tcW w:w="1545" w:type="dxa"/>
            <w:tcBorders>
              <w:top w:val="single" w:color="000000" w:sz="6" w:space="0"/>
              <w:left w:val="single" w:color="000000" w:sz="6" w:space="0"/>
              <w:bottom w:val="single" w:color="000000" w:sz="6" w:space="0"/>
              <w:right w:val="single" w:color="000000" w:sz="6" w:space="0"/>
            </w:tcBorders>
            <w:shd w:val="clear" w:color="auto" w:fill="ECEBDF"/>
            <w:noWrap w:val="0"/>
            <w:vAlign w:val="center"/>
          </w:tcPr>
          <w:p>
            <w:pPr>
              <w:keepNext w:val="0"/>
              <w:keepLines w:val="0"/>
              <w:pageBreakBefore w:val="0"/>
              <w:widowControl/>
              <w:kinsoku/>
              <w:wordWrap/>
              <w:overflowPunct/>
              <w:topLinePunct w:val="0"/>
              <w:autoSpaceDE/>
              <w:autoSpaceDN/>
              <w:bidi w:val="0"/>
              <w:adjustRightInd/>
              <w:snapToGrid/>
              <w:spacing w:line="480" w:lineRule="exact"/>
              <w:ind w:right="146" w:rightChars="73"/>
              <w:jc w:val="center"/>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评分项目</w:t>
            </w:r>
          </w:p>
        </w:tc>
        <w:tc>
          <w:tcPr>
            <w:tcW w:w="5822" w:type="dxa"/>
            <w:tcBorders>
              <w:top w:val="single" w:color="000000" w:sz="6" w:space="0"/>
              <w:left w:val="single" w:color="000000" w:sz="6" w:space="0"/>
              <w:bottom w:val="single" w:color="000000" w:sz="6" w:space="0"/>
              <w:right w:val="single" w:color="000000" w:sz="6" w:space="0"/>
            </w:tcBorders>
            <w:shd w:val="clear" w:color="auto" w:fill="ECEBDF"/>
            <w:noWrap w:val="0"/>
            <w:vAlign w:val="center"/>
          </w:tcPr>
          <w:p>
            <w:pPr>
              <w:keepNext w:val="0"/>
              <w:keepLines w:val="0"/>
              <w:pageBreakBefore w:val="0"/>
              <w:widowControl/>
              <w:kinsoku/>
              <w:wordWrap/>
              <w:overflowPunct/>
              <w:topLinePunct w:val="0"/>
              <w:autoSpaceDE/>
              <w:autoSpaceDN/>
              <w:bidi w:val="0"/>
              <w:adjustRightInd/>
              <w:snapToGrid/>
              <w:spacing w:line="480" w:lineRule="exact"/>
              <w:ind w:right="146" w:rightChars="73"/>
              <w:jc w:val="center"/>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评分标准</w:t>
            </w:r>
          </w:p>
        </w:tc>
        <w:tc>
          <w:tcPr>
            <w:tcW w:w="1560" w:type="dxa"/>
            <w:tcBorders>
              <w:top w:val="single" w:color="000000" w:sz="6" w:space="0"/>
              <w:left w:val="single" w:color="000000" w:sz="6" w:space="0"/>
              <w:bottom w:val="single" w:color="000000" w:sz="6" w:space="0"/>
              <w:right w:val="single" w:color="000000" w:sz="6" w:space="0"/>
            </w:tcBorders>
            <w:shd w:val="clear" w:color="auto" w:fill="ECEBDF"/>
            <w:noWrap w:val="0"/>
            <w:vAlign w:val="center"/>
          </w:tcPr>
          <w:p>
            <w:pPr>
              <w:keepNext w:val="0"/>
              <w:keepLines w:val="0"/>
              <w:pageBreakBefore w:val="0"/>
              <w:widowControl/>
              <w:kinsoku/>
              <w:wordWrap/>
              <w:overflowPunct/>
              <w:topLinePunct w:val="0"/>
              <w:autoSpaceDE/>
              <w:autoSpaceDN/>
              <w:bidi w:val="0"/>
              <w:adjustRightInd/>
              <w:snapToGrid/>
              <w:spacing w:line="480" w:lineRule="exact"/>
              <w:ind w:right="146" w:rightChars="73"/>
              <w:jc w:val="center"/>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最高分值</w:t>
            </w:r>
          </w:p>
        </w:tc>
      </w:tr>
      <w:tr>
        <w:tblPrEx>
          <w:tblCellMar>
            <w:top w:w="0" w:type="dxa"/>
            <w:left w:w="0" w:type="dxa"/>
            <w:bottom w:w="0" w:type="dxa"/>
            <w:right w:w="0" w:type="dxa"/>
          </w:tblCellMar>
        </w:tblPrEx>
        <w:trPr>
          <w:trHeight w:val="881" w:hRule="exact"/>
          <w:jc w:val="center"/>
        </w:trPr>
        <w:tc>
          <w:tcPr>
            <w:tcW w:w="154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right="146" w:rightChars="73"/>
              <w:jc w:val="center"/>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投标报价</w:t>
            </w:r>
          </w:p>
        </w:tc>
        <w:tc>
          <w:tcPr>
            <w:tcW w:w="582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center"/>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投标报价得分=(评标基准价／投标报价)×</w:t>
            </w:r>
            <w:r>
              <w:rPr>
                <w:rFonts w:hint="eastAsia" w:ascii="新宋体" w:hAnsi="新宋体" w:eastAsia="新宋体" w:cs="新宋体"/>
                <w:color w:val="000000"/>
                <w:sz w:val="21"/>
                <w:szCs w:val="21"/>
                <w:lang w:val="en-US" w:eastAsia="zh-CN"/>
              </w:rPr>
              <w:t>3</w:t>
            </w:r>
            <w:r>
              <w:rPr>
                <w:rFonts w:hint="eastAsia" w:ascii="新宋体" w:hAnsi="新宋体" w:eastAsia="新宋体" w:cs="新宋体"/>
                <w:color w:val="000000"/>
                <w:sz w:val="21"/>
                <w:szCs w:val="21"/>
              </w:rPr>
              <w:t>0%×100</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right="146" w:rightChars="73"/>
              <w:jc w:val="center"/>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w:t>
            </w:r>
            <w:r>
              <w:rPr>
                <w:rFonts w:hint="eastAsia" w:ascii="新宋体" w:hAnsi="新宋体" w:eastAsia="新宋体" w:cs="新宋体"/>
                <w:color w:val="000000"/>
                <w:sz w:val="21"/>
                <w:szCs w:val="21"/>
              </w:rPr>
              <w:t>0</w:t>
            </w:r>
          </w:p>
        </w:tc>
      </w:tr>
    </w:tbl>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价格分统一采用低价优先法，即投标人中满足招标文件要求且投标报价最低的投标报价为评标基准价，其价格分为满分。其他投标人的价格分统一按照下列公示计算：</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投标报价得分=(评标基准价／投标报价)×</w:t>
      </w:r>
      <w:r>
        <w:rPr>
          <w:rFonts w:hint="eastAsia" w:ascii="新宋体" w:hAnsi="新宋体" w:eastAsia="新宋体" w:cs="新宋体"/>
          <w:color w:val="000000"/>
          <w:sz w:val="21"/>
          <w:szCs w:val="21"/>
          <w:lang w:val="en-US" w:eastAsia="zh-CN"/>
        </w:rPr>
        <w:t>3</w:t>
      </w:r>
      <w:r>
        <w:rPr>
          <w:rFonts w:hint="eastAsia" w:ascii="新宋体" w:hAnsi="新宋体" w:eastAsia="新宋体" w:cs="新宋体"/>
          <w:color w:val="000000"/>
          <w:sz w:val="21"/>
          <w:szCs w:val="21"/>
        </w:rPr>
        <w:t>0%×100</w:t>
      </w:r>
    </w:p>
    <w:p>
      <w:pPr>
        <w:spacing w:line="360" w:lineRule="auto"/>
        <w:rPr>
          <w:rFonts w:hint="eastAsia"/>
          <w:sz w:val="21"/>
          <w:szCs w:val="21"/>
          <w:lang w:val="en-US" w:eastAsia="zh-CN"/>
        </w:rPr>
      </w:pPr>
    </w:p>
    <w:p>
      <w:pPr>
        <w:pStyle w:val="2"/>
        <w:rPr>
          <w:rFonts w:hint="eastAsia"/>
          <w:lang w:val="en-US" w:eastAsia="zh-CN"/>
        </w:rPr>
      </w:pP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val="en-US" w:eastAsia="zh-CN"/>
        </w:rPr>
        <w:t>9</w:t>
      </w:r>
      <w:r>
        <w:rPr>
          <w:rFonts w:hint="eastAsia" w:ascii="新宋体" w:hAnsi="新宋体" w:eastAsia="新宋体" w:cs="新宋体"/>
          <w:color w:val="000000"/>
          <w:sz w:val="21"/>
          <w:szCs w:val="21"/>
        </w:rPr>
        <w:t>、投标担保金</w:t>
      </w:r>
    </w:p>
    <w:p>
      <w:pPr>
        <w:spacing w:line="480" w:lineRule="exact"/>
        <w:ind w:left="14" w:leftChars="7" w:right="146" w:rightChars="73" w:firstLine="382" w:firstLineChars="182"/>
        <w:rPr>
          <w:rFonts w:hint="eastAsia" w:ascii="新宋体" w:hAnsi="新宋体" w:eastAsia="新宋体" w:cs="新宋体"/>
        </w:rPr>
      </w:pPr>
      <w:r>
        <w:rPr>
          <w:rFonts w:hint="eastAsia" w:ascii="新宋体" w:hAnsi="新宋体" w:eastAsia="新宋体" w:cs="新宋体"/>
          <w:sz w:val="21"/>
          <w:szCs w:val="21"/>
        </w:rPr>
        <w:t>不设投标保证金</w:t>
      </w:r>
      <w:r>
        <w:rPr>
          <w:rFonts w:hint="eastAsia" w:ascii="新宋体" w:hAnsi="新宋体" w:eastAsia="新宋体" w:cs="新宋体"/>
        </w:rPr>
        <w:t>。</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20</w:t>
      </w:r>
      <w:r>
        <w:rPr>
          <w:rFonts w:hint="eastAsia" w:ascii="新宋体" w:hAnsi="新宋体" w:eastAsia="新宋体" w:cs="新宋体"/>
          <w:color w:val="000000"/>
          <w:sz w:val="21"/>
          <w:szCs w:val="21"/>
        </w:rPr>
        <w:t>、投标有效期</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20</w:t>
      </w:r>
      <w:r>
        <w:rPr>
          <w:rFonts w:hint="eastAsia" w:ascii="新宋体" w:hAnsi="新宋体" w:eastAsia="新宋体" w:cs="新宋体"/>
          <w:color w:val="000000"/>
          <w:sz w:val="21"/>
          <w:szCs w:val="21"/>
        </w:rPr>
        <w:t>.1投标有效期见本须知前附表第1</w:t>
      </w:r>
      <w:r>
        <w:rPr>
          <w:rFonts w:hint="eastAsia" w:ascii="新宋体" w:hAnsi="新宋体" w:eastAsia="新宋体" w:cs="新宋体"/>
          <w:color w:val="000000"/>
          <w:sz w:val="21"/>
          <w:szCs w:val="21"/>
          <w:lang w:val="en-US" w:eastAsia="zh-CN"/>
        </w:rPr>
        <w:t>4</w:t>
      </w:r>
      <w:r>
        <w:rPr>
          <w:rFonts w:hint="eastAsia" w:ascii="新宋体" w:hAnsi="新宋体" w:eastAsia="新宋体" w:cs="新宋体"/>
          <w:color w:val="000000"/>
          <w:sz w:val="21"/>
          <w:szCs w:val="21"/>
        </w:rPr>
        <w:t>项所规定的期限，在此期限内，凡符合本招标文件要求的投标文件均保持有效。</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20</w:t>
      </w:r>
      <w:r>
        <w:rPr>
          <w:rFonts w:hint="eastAsia" w:ascii="新宋体" w:hAnsi="新宋体" w:eastAsia="新宋体" w:cs="新宋体"/>
          <w:color w:val="000000"/>
          <w:sz w:val="21"/>
          <w:szCs w:val="21"/>
        </w:rPr>
        <w:t>.2在特殊情况下，采购单位在原定投标有效期内，可以根据需要以书面形式向投标人提出延长投标有效期的要求，对此要求投标人须以书面形式予以答复。同意延长投标有效期的投标人既不能要求也不允许修改其投标文件，但需要相应的延长投标担保的有效期。</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21</w:t>
      </w:r>
      <w:r>
        <w:rPr>
          <w:rFonts w:hint="eastAsia" w:ascii="新宋体" w:hAnsi="新宋体" w:eastAsia="新宋体" w:cs="新宋体"/>
          <w:color w:val="000000"/>
          <w:sz w:val="21"/>
          <w:szCs w:val="21"/>
        </w:rPr>
        <w:t>、投标文件的份数和签署</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21</w:t>
      </w:r>
      <w:r>
        <w:rPr>
          <w:rFonts w:hint="eastAsia" w:ascii="新宋体" w:hAnsi="新宋体" w:eastAsia="新宋体" w:cs="新宋体"/>
          <w:color w:val="000000"/>
          <w:sz w:val="21"/>
          <w:szCs w:val="21"/>
        </w:rPr>
        <w:t>.1投标人应按本须知前附表第</w:t>
      </w:r>
      <w:r>
        <w:rPr>
          <w:rFonts w:hint="eastAsia" w:ascii="新宋体" w:hAnsi="新宋体" w:eastAsia="新宋体" w:cs="新宋体"/>
          <w:color w:val="000000"/>
          <w:sz w:val="21"/>
          <w:szCs w:val="21"/>
          <w:lang w:val="en-US" w:eastAsia="zh-CN"/>
        </w:rPr>
        <w:t>15</w:t>
      </w:r>
      <w:r>
        <w:rPr>
          <w:rFonts w:hint="eastAsia" w:ascii="新宋体" w:hAnsi="新宋体" w:eastAsia="新宋体" w:cs="新宋体"/>
          <w:color w:val="000000"/>
          <w:sz w:val="21"/>
          <w:szCs w:val="21"/>
        </w:rPr>
        <w:t>项规定的份数提交投标文件。</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21</w:t>
      </w:r>
      <w:r>
        <w:rPr>
          <w:rFonts w:hint="eastAsia" w:ascii="新宋体" w:hAnsi="新宋体" w:eastAsia="新宋体" w:cs="新宋体"/>
          <w:color w:val="000000"/>
          <w:sz w:val="21"/>
          <w:szCs w:val="21"/>
        </w:rPr>
        <w:t>.2投标文件的唱标信封、正本和副本均需打印或使用不褪色的蓝、黑墨水笔书写，字迹应清晰易于辨认，并应在投标文件封面的右上角清楚地注明“唱标信封、正本或副本”。正本和副本如有不一致之处，以正本为准。</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宋体" w:hAnsi="宋体" w:eastAsia="宋体" w:cs="宋体"/>
          <w:color w:val="000000"/>
          <w:sz w:val="21"/>
          <w:szCs w:val="21"/>
        </w:rPr>
      </w:pPr>
      <w:r>
        <w:rPr>
          <w:rFonts w:hint="eastAsia" w:ascii="新宋体" w:hAnsi="新宋体" w:eastAsia="新宋体" w:cs="新宋体"/>
          <w:color w:val="000000"/>
          <w:sz w:val="21"/>
          <w:szCs w:val="21"/>
          <w:lang w:val="en-US" w:eastAsia="zh-CN"/>
        </w:rPr>
        <w:t>21</w:t>
      </w:r>
      <w:r>
        <w:rPr>
          <w:rFonts w:hint="eastAsia" w:ascii="新宋体" w:hAnsi="新宋体" w:eastAsia="新宋体" w:cs="新宋体"/>
          <w:color w:val="000000"/>
          <w:sz w:val="21"/>
          <w:szCs w:val="21"/>
        </w:rPr>
        <w:t>.3</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文件均已明示需盖章签字或盖章处应由投标人的法定代表人或者其委托的代理人签署并在封面页上加盖公章。</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21.4</w:t>
      </w:r>
      <w:r>
        <w:rPr>
          <w:rFonts w:hint="eastAsia" w:ascii="宋体" w:hAnsi="宋体" w:eastAsia="宋体" w:cs="宋体"/>
          <w:b/>
          <w:bCs/>
          <w:color w:val="000000"/>
          <w:sz w:val="21"/>
          <w:szCs w:val="21"/>
        </w:rPr>
        <w:t>投标文件正本上每一页均需加盖公章</w:t>
      </w:r>
      <w:r>
        <w:rPr>
          <w:rFonts w:hint="eastAsia" w:ascii="宋体" w:hAnsi="宋体" w:eastAsia="宋体" w:cs="宋体"/>
          <w:b/>
          <w:bCs/>
          <w:color w:val="000000"/>
          <w:sz w:val="21"/>
          <w:szCs w:val="21"/>
          <w:lang w:eastAsia="zh-CN"/>
        </w:rPr>
        <w:t>，副本可采用投标文件的正本复印而成，A4纸装订成册。</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除投标人对错</w:t>
      </w:r>
      <w:r>
        <w:rPr>
          <w:rFonts w:hint="eastAsia" w:ascii="新宋体" w:hAnsi="新宋体" w:eastAsia="新宋体" w:cs="新宋体"/>
          <w:color w:val="000000"/>
          <w:sz w:val="21"/>
          <w:szCs w:val="21"/>
        </w:rPr>
        <w:t>误处须修改外，全套投标文件应无涂改或行间插字和增删。如有修改，修改处应由投标人加盖</w:t>
      </w:r>
      <w:r>
        <w:rPr>
          <w:rFonts w:hint="eastAsia" w:ascii="新宋体" w:hAnsi="新宋体" w:eastAsia="新宋体" w:cs="新宋体"/>
          <w:b/>
          <w:color w:val="000000"/>
          <w:sz w:val="21"/>
          <w:szCs w:val="21"/>
        </w:rPr>
        <w:t>公章</w:t>
      </w:r>
      <w:r>
        <w:rPr>
          <w:rFonts w:hint="eastAsia" w:ascii="新宋体" w:hAnsi="新宋体" w:eastAsia="新宋体" w:cs="新宋体"/>
          <w:color w:val="000000"/>
          <w:sz w:val="21"/>
          <w:szCs w:val="21"/>
        </w:rPr>
        <w:t>或由投标文件</w:t>
      </w:r>
      <w:r>
        <w:rPr>
          <w:rFonts w:hint="eastAsia" w:ascii="新宋体" w:hAnsi="新宋体" w:eastAsia="新宋体" w:cs="新宋体"/>
          <w:color w:val="000000"/>
          <w:sz w:val="21"/>
          <w:szCs w:val="21"/>
          <w:lang w:eastAsia="zh-CN"/>
        </w:rPr>
        <w:t>签字或盖章</w:t>
      </w:r>
      <w:r>
        <w:rPr>
          <w:rFonts w:hint="eastAsia" w:ascii="新宋体" w:hAnsi="新宋体" w:eastAsia="新宋体" w:cs="新宋体"/>
          <w:color w:val="000000"/>
          <w:sz w:val="21"/>
          <w:szCs w:val="21"/>
        </w:rPr>
        <w:t>人</w:t>
      </w:r>
      <w:r>
        <w:rPr>
          <w:rFonts w:hint="eastAsia" w:ascii="新宋体" w:hAnsi="新宋体" w:eastAsia="新宋体" w:cs="新宋体"/>
          <w:color w:val="000000"/>
          <w:sz w:val="21"/>
          <w:szCs w:val="21"/>
          <w:lang w:eastAsia="zh-CN"/>
        </w:rPr>
        <w:t>签字或盖章</w:t>
      </w:r>
      <w:r>
        <w:rPr>
          <w:rFonts w:hint="eastAsia" w:ascii="新宋体" w:hAnsi="新宋体" w:eastAsia="新宋体" w:cs="新宋体"/>
          <w:color w:val="000000"/>
          <w:sz w:val="21"/>
          <w:szCs w:val="21"/>
        </w:rPr>
        <w:t>。</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21</w:t>
      </w:r>
      <w:r>
        <w:rPr>
          <w:rFonts w:hint="eastAsia" w:ascii="新宋体" w:hAnsi="新宋体" w:eastAsia="新宋体" w:cs="新宋体"/>
          <w:color w:val="000000"/>
          <w:sz w:val="21"/>
          <w:szCs w:val="21"/>
        </w:rPr>
        <w:t>.</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投标人应在所有投标文件的正本和所有副本封面右上角，明确标明“唱标信封、正本或副本”。</w:t>
      </w:r>
    </w:p>
    <w:p>
      <w:pPr>
        <w:ind w:left="14" w:leftChars="7" w:right="146" w:rightChars="73" w:firstLine="382" w:firstLineChars="182"/>
        <w:jc w:val="both"/>
        <w:rPr>
          <w:rFonts w:hint="eastAsia" w:ascii="新宋体" w:hAnsi="新宋体" w:eastAsia="新宋体" w:cs="新宋体"/>
          <w:color w:val="000000"/>
          <w:sz w:val="21"/>
          <w:szCs w:val="21"/>
        </w:rPr>
      </w:pPr>
    </w:p>
    <w:p>
      <w:pPr>
        <w:pStyle w:val="4"/>
        <w:spacing w:line="240" w:lineRule="auto"/>
        <w:ind w:left="14" w:leftChars="7" w:right="146" w:rightChars="73" w:firstLine="512" w:firstLineChars="182"/>
        <w:rPr>
          <w:rFonts w:hint="eastAsia" w:ascii="新宋体" w:hAnsi="新宋体" w:eastAsia="新宋体" w:cs="新宋体"/>
          <w:sz w:val="28"/>
          <w:szCs w:val="28"/>
        </w:rPr>
      </w:pPr>
      <w:bookmarkStart w:id="18" w:name="_Toc212354378"/>
      <w:bookmarkStart w:id="19" w:name="_Toc28745"/>
      <w:r>
        <w:rPr>
          <w:rFonts w:hint="eastAsia" w:ascii="新宋体" w:hAnsi="新宋体" w:eastAsia="新宋体" w:cs="新宋体"/>
          <w:sz w:val="28"/>
          <w:szCs w:val="28"/>
        </w:rPr>
        <w:t>（四）投标文件的提交</w:t>
      </w:r>
      <w:bookmarkEnd w:id="18"/>
      <w:bookmarkEnd w:id="19"/>
    </w:p>
    <w:p>
      <w:pPr>
        <w:pStyle w:val="7"/>
        <w:spacing w:line="240" w:lineRule="auto"/>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、投标文件的装订、密封和标记</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.1投标文件的装订要求：</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.1.1</w:t>
      </w:r>
      <w:r>
        <w:rPr>
          <w:rFonts w:hint="eastAsia" w:ascii="新宋体" w:hAnsi="新宋体" w:eastAsia="新宋体" w:cs="新宋体"/>
          <w:sz w:val="21"/>
          <w:szCs w:val="21"/>
        </w:rPr>
        <w:t>投标人应将投标文件正本、副本分开密封装在封套中，封套须加盖公章且在封套上标明“正本”“副本”字样。</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sz w:val="21"/>
          <w:szCs w:val="21"/>
          <w:lang w:val="en-US" w:eastAsia="zh-CN"/>
        </w:rPr>
        <w:t>22</w:t>
      </w:r>
      <w:r>
        <w:rPr>
          <w:rFonts w:hint="eastAsia" w:ascii="新宋体" w:hAnsi="新宋体" w:eastAsia="新宋体" w:cs="新宋体"/>
          <w:sz w:val="21"/>
          <w:szCs w:val="21"/>
        </w:rPr>
        <w:t>.1.</w:t>
      </w:r>
      <w:r>
        <w:rPr>
          <w:rFonts w:hint="eastAsia" w:ascii="新宋体" w:hAnsi="新宋体" w:eastAsia="新宋体" w:cs="新宋体"/>
          <w:color w:val="000000"/>
          <w:sz w:val="21"/>
          <w:szCs w:val="21"/>
        </w:rPr>
        <w:t>2投标人提交投标文件时应备有一个“唱标信封”，并将下列内容单独密封入该信封（信封须加盖公章）</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w:t>
      </w: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rPr>
        <w:t>从投标文件正本中复印的投标报价总表；</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（2）法定代表人授权书；</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.2所有密封的投标文件；</w:t>
      </w:r>
      <w:r>
        <w:rPr>
          <w:rFonts w:hint="eastAsia" w:ascii="新宋体" w:hAnsi="新宋体" w:eastAsia="新宋体" w:cs="新宋体"/>
          <w:b/>
          <w:color w:val="000000"/>
          <w:sz w:val="21"/>
          <w:szCs w:val="21"/>
        </w:rPr>
        <w:t>封口处要贴封签并由投标人的法定代表人或者其委托的代理人</w:t>
      </w:r>
      <w:r>
        <w:rPr>
          <w:rFonts w:hint="eastAsia" w:ascii="新宋体" w:hAnsi="新宋体" w:eastAsia="新宋体" w:cs="新宋体"/>
          <w:b/>
          <w:color w:val="000000"/>
          <w:sz w:val="21"/>
          <w:szCs w:val="21"/>
          <w:lang w:eastAsia="zh-CN"/>
        </w:rPr>
        <w:t>签字或盖章</w:t>
      </w:r>
      <w:r>
        <w:rPr>
          <w:rFonts w:hint="eastAsia" w:ascii="新宋体" w:hAnsi="新宋体" w:eastAsia="新宋体" w:cs="新宋体"/>
          <w:b/>
          <w:color w:val="000000"/>
          <w:sz w:val="21"/>
          <w:szCs w:val="21"/>
        </w:rPr>
        <w:t>并加盖投标公章骑缝章。</w:t>
      </w:r>
      <w:r>
        <w:rPr>
          <w:rFonts w:hint="eastAsia" w:ascii="新宋体" w:hAnsi="新宋体" w:eastAsia="新宋体" w:cs="新宋体"/>
          <w:color w:val="000000"/>
          <w:sz w:val="21"/>
          <w:szCs w:val="21"/>
        </w:rPr>
        <w:t>若未加盖公章或破损造成暴露标书，招标单位将拒收。</w:t>
      </w:r>
      <w:r>
        <w:rPr>
          <w:rFonts w:hint="eastAsia" w:ascii="新宋体" w:hAnsi="新宋体" w:eastAsia="新宋体" w:cs="新宋体"/>
          <w:sz w:val="21"/>
          <w:szCs w:val="21"/>
        </w:rPr>
        <w:t>其中</w:t>
      </w:r>
      <w:r>
        <w:rPr>
          <w:rFonts w:hint="eastAsia" w:ascii="新宋体" w:hAnsi="新宋体" w:eastAsia="新宋体" w:cs="新宋体"/>
          <w:b/>
          <w:sz w:val="21"/>
          <w:szCs w:val="21"/>
        </w:rPr>
        <w:t>投标文件正本一份、副本</w:t>
      </w:r>
      <w:r>
        <w:rPr>
          <w:rFonts w:hint="eastAsia" w:ascii="新宋体" w:hAnsi="新宋体" w:eastAsia="新宋体" w:cs="新宋体"/>
          <w:b/>
          <w:sz w:val="21"/>
          <w:szCs w:val="21"/>
          <w:lang w:eastAsia="zh-CN"/>
        </w:rPr>
        <w:t>四</w:t>
      </w:r>
      <w:r>
        <w:rPr>
          <w:rFonts w:hint="eastAsia" w:ascii="新宋体" w:hAnsi="新宋体" w:eastAsia="新宋体" w:cs="新宋体"/>
          <w:b/>
          <w:sz w:val="21"/>
          <w:szCs w:val="21"/>
        </w:rPr>
        <w:t>份，如正副本不一致时，以正本为准。</w:t>
      </w:r>
      <w:r>
        <w:rPr>
          <w:rFonts w:hint="eastAsia" w:ascii="新宋体" w:hAnsi="新宋体" w:eastAsia="新宋体" w:cs="新宋体"/>
          <w:sz w:val="21"/>
          <w:szCs w:val="21"/>
        </w:rPr>
        <w:t>投标文件未按招标文件要求签署、</w:t>
      </w:r>
      <w:r>
        <w:rPr>
          <w:rFonts w:hint="eastAsia" w:ascii="新宋体" w:hAnsi="新宋体" w:eastAsia="新宋体" w:cs="新宋体"/>
          <w:color w:val="000000"/>
          <w:sz w:val="21"/>
          <w:szCs w:val="21"/>
        </w:rPr>
        <w:t>密封和标记的，</w:t>
      </w:r>
      <w:r>
        <w:rPr>
          <w:rFonts w:hint="eastAsia" w:ascii="新宋体" w:hAnsi="新宋体" w:eastAsia="新宋体" w:cs="新宋体"/>
          <w:color w:val="000000"/>
          <w:spacing w:val="-4"/>
          <w:sz w:val="21"/>
          <w:szCs w:val="21"/>
          <w:lang w:eastAsia="zh-CN"/>
        </w:rPr>
        <w:t>视为投标文件不完整</w:t>
      </w:r>
      <w:r>
        <w:rPr>
          <w:rFonts w:hint="eastAsia" w:ascii="新宋体" w:hAnsi="新宋体" w:eastAsia="新宋体" w:cs="新宋体"/>
          <w:color w:val="000000"/>
          <w:spacing w:val="-4"/>
          <w:sz w:val="21"/>
          <w:szCs w:val="21"/>
        </w:rPr>
        <w:t>。</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.3</w:t>
      </w:r>
      <w:r>
        <w:rPr>
          <w:rFonts w:hint="eastAsia" w:ascii="新宋体" w:hAnsi="新宋体" w:eastAsia="新宋体" w:cs="新宋体"/>
          <w:sz w:val="21"/>
          <w:szCs w:val="21"/>
        </w:rPr>
        <w:t>封套均应按以下要求标记</w:t>
      </w:r>
      <w:r>
        <w:rPr>
          <w:rFonts w:hint="eastAsia" w:ascii="新宋体" w:hAnsi="新宋体" w:eastAsia="新宋体" w:cs="新宋体"/>
          <w:color w:val="000000"/>
          <w:sz w:val="21"/>
          <w:szCs w:val="21"/>
        </w:rPr>
        <w:t>；</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.3.1写明项目名称、收件人名称、采购编号、投标人名称、投标人文件地址、投标人代表、联系电话；</w:t>
      </w:r>
    </w:p>
    <w:p>
      <w:pPr>
        <w:keepNext w:val="0"/>
        <w:keepLines w:val="0"/>
        <w:pageBreakBefore w:val="0"/>
        <w:widowControl/>
        <w:kinsoku/>
        <w:wordWrap/>
        <w:overflowPunct/>
        <w:topLinePunct w:val="0"/>
        <w:bidi w:val="0"/>
        <w:adjustRightInd/>
        <w:spacing w:line="480" w:lineRule="exact"/>
        <w:ind w:left="14" w:leftChars="7" w:right="146" w:rightChars="73" w:firstLine="382" w:firstLineChars="182"/>
        <w:jc w:val="both"/>
        <w:textAlignment w:val="auto"/>
        <w:outlineLvl w:val="9"/>
        <w:rPr>
          <w:rFonts w:hint="eastAsia"/>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.3.2注明下列识别标志：</w:t>
      </w:r>
    </w:p>
    <w:tbl>
      <w:tblPr>
        <w:tblStyle w:val="3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47" w:type="dxa"/>
            <w:vAlign w:val="top"/>
          </w:tcPr>
          <w:p>
            <w:pPr>
              <w:spacing w:line="360" w:lineRule="auto"/>
              <w:ind w:left="14" w:leftChars="7" w:right="146" w:rightChars="73" w:firstLine="382" w:firstLineChars="182"/>
              <w:jc w:val="right"/>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（正本/副本/唱标信封）</w:t>
            </w:r>
          </w:p>
          <w:p>
            <w:pPr>
              <w:spacing w:line="360" w:lineRule="auto"/>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“于</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rPr>
              <w:t>年</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rPr>
              <w:t>月</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rPr>
              <w:t>日时分（即报价截止时间）”之前不准启封</w:t>
            </w:r>
          </w:p>
          <w:p>
            <w:pPr>
              <w:spacing w:line="360" w:lineRule="auto"/>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项目名称：</w:t>
            </w:r>
          </w:p>
          <w:p>
            <w:pPr>
              <w:spacing w:line="360" w:lineRule="auto"/>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收件人名称：</w:t>
            </w:r>
          </w:p>
          <w:p>
            <w:pPr>
              <w:spacing w:line="360" w:lineRule="auto"/>
              <w:ind w:left="14" w:leftChars="7" w:right="146" w:rightChars="73" w:firstLine="382" w:firstLineChars="182"/>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采购编号：</w:t>
            </w:r>
          </w:p>
          <w:p>
            <w:pPr>
              <w:spacing w:line="360" w:lineRule="auto"/>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投标人名称：</w:t>
            </w:r>
          </w:p>
          <w:p>
            <w:pPr>
              <w:spacing w:line="360" w:lineRule="auto"/>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投标人地址：</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rPr>
              <w:t>邮政编码：</w:t>
            </w:r>
          </w:p>
          <w:p>
            <w:pPr>
              <w:tabs>
                <w:tab w:val="left" w:pos="720"/>
              </w:tabs>
              <w:adjustRightInd w:val="0"/>
              <w:snapToGrid w:val="0"/>
              <w:spacing w:line="360" w:lineRule="auto"/>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联系人：</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rPr>
              <w:t>联系电话：</w:t>
            </w:r>
          </w:p>
        </w:tc>
      </w:tr>
    </w:tbl>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.4除了按本须知第</w:t>
      </w: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.2款和第</w:t>
      </w: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.3款所要求的识别字样外，在投标文件密封袋上还应写明投标人的名称与地址、邮政编码，以便本须知第</w:t>
      </w:r>
      <w:r>
        <w:rPr>
          <w:rFonts w:hint="eastAsia" w:ascii="新宋体" w:hAnsi="新宋体" w:eastAsia="新宋体" w:cs="新宋体"/>
          <w:color w:val="000000"/>
          <w:sz w:val="21"/>
          <w:szCs w:val="21"/>
          <w:lang w:val="en-US" w:eastAsia="zh-CN"/>
        </w:rPr>
        <w:t>25</w:t>
      </w:r>
      <w:r>
        <w:rPr>
          <w:rFonts w:hint="eastAsia" w:ascii="新宋体" w:hAnsi="新宋体" w:eastAsia="新宋体" w:cs="新宋体"/>
          <w:color w:val="000000"/>
          <w:sz w:val="21"/>
          <w:szCs w:val="21"/>
        </w:rPr>
        <w:t>条规定情况发生时，采购单位可按密封袋上标明的投标人地址将投标文件原封退回。</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.5如果投标文件没有按规定格式装订和加写标记及密封，采购单位将不承担投标文件提前开封的责任。对由此造成提前开封的投标文件将予以拒绝，并退还给投标人。</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.6所有投标文件的密封袋的封口处应加盖公章，并由企业法定代表人或其委托代理人</w:t>
      </w:r>
      <w:r>
        <w:rPr>
          <w:rFonts w:hint="eastAsia" w:ascii="新宋体" w:hAnsi="新宋体" w:eastAsia="新宋体" w:cs="新宋体"/>
          <w:color w:val="000000"/>
          <w:sz w:val="21"/>
          <w:szCs w:val="21"/>
          <w:lang w:eastAsia="zh-CN"/>
        </w:rPr>
        <w:t>签字或盖章</w:t>
      </w:r>
      <w:r>
        <w:rPr>
          <w:rFonts w:hint="eastAsia" w:ascii="新宋体" w:hAnsi="新宋体" w:eastAsia="新宋体" w:cs="新宋体"/>
          <w:color w:val="000000"/>
          <w:sz w:val="21"/>
          <w:szCs w:val="21"/>
        </w:rPr>
        <w:t>。</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22</w:t>
      </w:r>
      <w:r>
        <w:rPr>
          <w:rFonts w:hint="eastAsia" w:ascii="新宋体" w:hAnsi="新宋体" w:eastAsia="新宋体" w:cs="新宋体"/>
          <w:color w:val="000000"/>
          <w:sz w:val="21"/>
          <w:szCs w:val="21"/>
        </w:rPr>
        <w:t>.7不论中标与否，投标文件一律不予退还。</w:t>
      </w:r>
    </w:p>
    <w:p>
      <w:pPr>
        <w:pStyle w:val="7"/>
        <w:spacing w:line="480" w:lineRule="exact"/>
        <w:ind w:left="0" w:leftChars="0" w:right="146" w:rightChars="73" w:firstLine="0" w:firstLineChars="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23</w:t>
      </w:r>
      <w:r>
        <w:rPr>
          <w:rFonts w:hint="eastAsia" w:ascii="新宋体" w:hAnsi="新宋体" w:eastAsia="新宋体" w:cs="新宋体"/>
          <w:sz w:val="21"/>
          <w:szCs w:val="21"/>
        </w:rPr>
        <w:t>、投标文件的提交</w:t>
      </w:r>
    </w:p>
    <w:p>
      <w:pPr>
        <w:spacing w:line="480" w:lineRule="exact"/>
        <w:ind w:left="14" w:leftChars="7" w:right="146" w:rightChars="73" w:firstLine="382" w:firstLineChars="182"/>
        <w:jc w:val="both"/>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23</w:t>
      </w:r>
      <w:r>
        <w:rPr>
          <w:rFonts w:hint="eastAsia" w:ascii="新宋体" w:hAnsi="新宋体" w:eastAsia="新宋体" w:cs="新宋体"/>
          <w:sz w:val="21"/>
          <w:szCs w:val="21"/>
        </w:rPr>
        <w:t>.1投标人应按本须知前附表第</w:t>
      </w:r>
      <w:r>
        <w:rPr>
          <w:rFonts w:hint="eastAsia" w:ascii="新宋体" w:hAnsi="新宋体" w:eastAsia="新宋体" w:cs="新宋体"/>
          <w:sz w:val="21"/>
          <w:szCs w:val="21"/>
          <w:lang w:val="en-US" w:eastAsia="zh-CN"/>
        </w:rPr>
        <w:t>16</w:t>
      </w:r>
      <w:r>
        <w:rPr>
          <w:rFonts w:hint="eastAsia" w:ascii="新宋体" w:hAnsi="新宋体" w:eastAsia="新宋体" w:cs="新宋体"/>
          <w:sz w:val="21"/>
          <w:szCs w:val="21"/>
        </w:rPr>
        <w:t>项所规定的地点，于截止时间前提交投标文件。</w:t>
      </w:r>
    </w:p>
    <w:p>
      <w:pPr>
        <w:spacing w:line="480" w:lineRule="exact"/>
        <w:ind w:left="14" w:leftChars="7" w:right="146" w:rightChars="73" w:firstLine="382" w:firstLineChars="182"/>
        <w:jc w:val="both"/>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23</w:t>
      </w:r>
      <w:r>
        <w:rPr>
          <w:rFonts w:hint="eastAsia" w:ascii="新宋体" w:hAnsi="新宋体" w:eastAsia="新宋体" w:cs="新宋体"/>
          <w:sz w:val="21"/>
          <w:szCs w:val="21"/>
        </w:rPr>
        <w:t>.2本项目的投标文件由采购代理机构按投标截止时间前签收，投标人应在投标文件递交截止前将投标文件送达指定地点由采购代理机构签收。</w:t>
      </w:r>
    </w:p>
    <w:p>
      <w:pPr>
        <w:pStyle w:val="7"/>
        <w:spacing w:line="480" w:lineRule="exact"/>
        <w:ind w:left="0" w:leftChars="0" w:right="146" w:rightChars="73" w:firstLine="0" w:firstLineChars="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24</w:t>
      </w:r>
      <w:r>
        <w:rPr>
          <w:rFonts w:hint="eastAsia" w:ascii="新宋体" w:hAnsi="新宋体" w:eastAsia="新宋体" w:cs="新宋体"/>
          <w:sz w:val="21"/>
          <w:szCs w:val="21"/>
        </w:rPr>
        <w:t>、投标文件提交的截止时间</w:t>
      </w:r>
    </w:p>
    <w:p>
      <w:pPr>
        <w:spacing w:line="480" w:lineRule="exact"/>
        <w:ind w:left="14" w:leftChars="7" w:right="146" w:rightChars="73" w:firstLine="382" w:firstLineChars="182"/>
        <w:jc w:val="both"/>
        <w:rPr>
          <w:rFonts w:hint="eastAsia" w:ascii="新宋体" w:hAnsi="新宋体" w:eastAsia="新宋体" w:cs="新宋体"/>
          <w:b/>
          <w:color w:val="000000"/>
          <w:sz w:val="21"/>
          <w:szCs w:val="21"/>
        </w:rPr>
      </w:pPr>
      <w:r>
        <w:rPr>
          <w:rFonts w:hint="eastAsia" w:ascii="新宋体" w:hAnsi="新宋体" w:eastAsia="新宋体" w:cs="新宋体"/>
          <w:color w:val="000000"/>
          <w:sz w:val="21"/>
          <w:szCs w:val="21"/>
          <w:lang w:val="en-US" w:eastAsia="zh-CN"/>
        </w:rPr>
        <w:t>24</w:t>
      </w:r>
      <w:r>
        <w:rPr>
          <w:rFonts w:hint="eastAsia" w:ascii="新宋体" w:hAnsi="新宋体" w:eastAsia="新宋体" w:cs="新宋体"/>
          <w:color w:val="000000"/>
          <w:sz w:val="21"/>
          <w:szCs w:val="21"/>
        </w:rPr>
        <w:t>.1投标文件的截止时间见本须知前附表第1</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项规定。</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24</w:t>
      </w:r>
      <w:r>
        <w:rPr>
          <w:rFonts w:hint="eastAsia" w:ascii="新宋体" w:hAnsi="新宋体" w:eastAsia="新宋体" w:cs="新宋体"/>
          <w:color w:val="000000"/>
          <w:sz w:val="21"/>
          <w:szCs w:val="21"/>
        </w:rPr>
        <w:t>.2采购单位可按本须知第</w:t>
      </w:r>
      <w:r>
        <w:rPr>
          <w:rFonts w:hint="eastAsia" w:ascii="新宋体" w:hAnsi="新宋体" w:eastAsia="新宋体" w:cs="新宋体"/>
          <w:color w:val="000000"/>
          <w:sz w:val="21"/>
          <w:szCs w:val="21"/>
          <w:lang w:val="en-US" w:eastAsia="zh-CN"/>
        </w:rPr>
        <w:t>26</w:t>
      </w:r>
      <w:r>
        <w:rPr>
          <w:rFonts w:hint="eastAsia" w:ascii="新宋体" w:hAnsi="新宋体" w:eastAsia="新宋体" w:cs="新宋体"/>
          <w:color w:val="000000"/>
          <w:sz w:val="21"/>
          <w:szCs w:val="21"/>
        </w:rPr>
        <w:t>条规定以修改补充通知的方式，酌情延长提交投标文件的截止时间。在此情况下，投标人的所有权利和义务以及投标人受制约的截止时间，均以延长后新的投标截止时间为准。</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24.</w:t>
      </w:r>
      <w:r>
        <w:rPr>
          <w:rFonts w:hint="eastAsia" w:ascii="新宋体" w:hAnsi="新宋体" w:eastAsia="新宋体" w:cs="新宋体"/>
          <w:color w:val="000000"/>
          <w:sz w:val="21"/>
          <w:szCs w:val="21"/>
        </w:rPr>
        <w:t>3到投标截止时间止，参加本项目的投标供应商小于3家的，采购单位将依法重新组织招标。</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、迟交的投标文件</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.1采购代理机构在本须知第1</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条规定的投标截止时间以后收到的投标文件，将被拒绝并退回给投标人。</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、投标文件的补充、修改与撤回</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.1投标人在提交投标文件以后，在规定的投标截止时间之前，可以书面形式补充修改或撤回已提交的投标文件，并以书面形式通知采购单位。补充、修改的内容为投标文件的组成部分。</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.2投标人对投标文件的补充、修改，应按邀标文件要求有关规定密封、标记和提交，并在投标文件密封袋上清楚标明“补充、修改”或“撤回”字样。</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.3在投标截止时间之后，投标人不得补充、修改投标文件。</w:t>
      </w:r>
    </w:p>
    <w:p>
      <w:pPr>
        <w:spacing w:line="480" w:lineRule="exact"/>
        <w:ind w:left="14" w:leftChars="7" w:right="146" w:rightChars="73" w:firstLine="382" w:firstLineChars="182"/>
        <w:jc w:val="both"/>
        <w:rPr>
          <w:rFonts w:hint="eastAsia"/>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.4在投标截止时间至投标有效期满之前，投标人不得撤回其投标文件。</w:t>
      </w:r>
    </w:p>
    <w:p>
      <w:pPr>
        <w:pStyle w:val="4"/>
        <w:spacing w:line="240" w:lineRule="auto"/>
        <w:ind w:left="14" w:leftChars="7" w:right="146" w:rightChars="73" w:firstLine="512" w:firstLineChars="182"/>
        <w:rPr>
          <w:rFonts w:hint="eastAsia" w:ascii="新宋体" w:hAnsi="新宋体" w:eastAsia="新宋体" w:cs="新宋体"/>
          <w:sz w:val="28"/>
          <w:szCs w:val="28"/>
        </w:rPr>
      </w:pPr>
      <w:bookmarkStart w:id="20" w:name="_Toc212354379"/>
      <w:bookmarkStart w:id="21" w:name="_Toc20901"/>
      <w:r>
        <w:rPr>
          <w:rFonts w:hint="eastAsia" w:ascii="新宋体" w:hAnsi="新宋体" w:eastAsia="新宋体" w:cs="新宋体"/>
          <w:sz w:val="28"/>
          <w:szCs w:val="28"/>
        </w:rPr>
        <w:t>（五）开标</w:t>
      </w:r>
      <w:bookmarkEnd w:id="20"/>
      <w:bookmarkEnd w:id="21"/>
    </w:p>
    <w:p>
      <w:pPr>
        <w:pStyle w:val="7"/>
        <w:spacing w:line="240" w:lineRule="auto"/>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、开标</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.1采购代理机构按本须知前附表第1</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项所规定的时间和地点举行开标会议，并邀请投标人参加。</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.2按规定提交合格的撤回通知的投标文件不予开封，并退回给投标人；按本须知第2</w:t>
      </w:r>
      <w:r>
        <w:rPr>
          <w:rFonts w:hint="eastAsia" w:ascii="新宋体" w:hAnsi="新宋体" w:eastAsia="新宋体" w:cs="新宋体"/>
          <w:color w:val="000000"/>
          <w:sz w:val="21"/>
          <w:szCs w:val="21"/>
          <w:lang w:val="en-US" w:eastAsia="zh-CN"/>
        </w:rPr>
        <w:t>8</w:t>
      </w:r>
      <w:r>
        <w:rPr>
          <w:rFonts w:hint="eastAsia" w:ascii="新宋体" w:hAnsi="新宋体" w:eastAsia="新宋体" w:cs="新宋体"/>
          <w:color w:val="000000"/>
          <w:sz w:val="21"/>
          <w:szCs w:val="21"/>
        </w:rPr>
        <w:t>条规定确定为无效的投标文件，不予送交评审。</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.3开标程序：</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.3.1开标由采购代理机构主持；</w:t>
      </w:r>
    </w:p>
    <w:p>
      <w:pPr>
        <w:spacing w:line="480" w:lineRule="exact"/>
        <w:ind w:left="14" w:leftChars="7" w:right="146" w:rightChars="73" w:firstLine="382" w:firstLineChars="182"/>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.3.2</w:t>
      </w:r>
      <w:r>
        <w:rPr>
          <w:rFonts w:hint="eastAsia" w:ascii="新宋体" w:hAnsi="新宋体" w:eastAsia="新宋体" w:cs="新宋体"/>
          <w:color w:val="000000" w:themeColor="text1"/>
          <w:sz w:val="21"/>
          <w:szCs w:val="21"/>
          <w14:textFill>
            <w14:solidFill>
              <w14:schemeClr w14:val="tx1"/>
            </w14:solidFill>
          </w14:textFill>
        </w:rPr>
        <w:t>由采购代理机构工作人员</w:t>
      </w:r>
      <w:r>
        <w:rPr>
          <w:rFonts w:hint="eastAsia" w:ascii="新宋体" w:hAnsi="新宋体" w:eastAsia="新宋体" w:cs="新宋体"/>
          <w:color w:val="000000" w:themeColor="text1"/>
          <w:sz w:val="21"/>
          <w:szCs w:val="21"/>
          <w:lang w:eastAsia="zh-CN"/>
          <w14:textFill>
            <w14:solidFill>
              <w14:schemeClr w14:val="tx1"/>
            </w14:solidFill>
          </w14:textFill>
        </w:rPr>
        <w:t>和</w:t>
      </w:r>
      <w:r>
        <w:rPr>
          <w:rFonts w:hint="eastAsia" w:ascii="新宋体" w:hAnsi="新宋体" w:eastAsia="新宋体" w:cs="新宋体"/>
          <w:color w:val="000000" w:themeColor="text1"/>
          <w:sz w:val="21"/>
          <w:szCs w:val="21"/>
          <w:shd w:val="clear" w:color="auto"/>
          <w:lang w:eastAsia="zh-CN"/>
          <w14:textFill>
            <w14:solidFill>
              <w14:schemeClr w14:val="tx1"/>
            </w14:solidFill>
          </w14:textFill>
        </w:rPr>
        <w:t>投标人代表</w:t>
      </w:r>
      <w:r>
        <w:rPr>
          <w:rFonts w:hint="eastAsia" w:ascii="新宋体" w:hAnsi="新宋体" w:eastAsia="新宋体" w:cs="新宋体"/>
          <w:color w:val="000000" w:themeColor="text1"/>
          <w:sz w:val="21"/>
          <w:szCs w:val="21"/>
          <w14:textFill>
            <w14:solidFill>
              <w14:schemeClr w14:val="tx1"/>
            </w14:solidFill>
          </w14:textFill>
        </w:rPr>
        <w:t>检查投标文件的密封情况，法定代表人身份证明书和授权委托书；</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themeColor="text1"/>
          <w:sz w:val="21"/>
          <w:szCs w:val="21"/>
          <w14:textFill>
            <w14:solidFill>
              <w14:schemeClr w14:val="tx1"/>
            </w14:solidFill>
          </w14:textFill>
        </w:rPr>
        <w:t>2</w:t>
      </w:r>
      <w:r>
        <w:rPr>
          <w:rFonts w:hint="eastAsia" w:ascii="新宋体" w:hAnsi="新宋体" w:eastAsia="新宋体" w:cs="新宋体"/>
          <w:color w:val="000000" w:themeColor="text1"/>
          <w:sz w:val="21"/>
          <w:szCs w:val="21"/>
          <w:lang w:val="en-US" w:eastAsia="zh-CN"/>
          <w14:textFill>
            <w14:solidFill>
              <w14:schemeClr w14:val="tx1"/>
            </w14:solidFill>
          </w14:textFill>
        </w:rPr>
        <w:t>7</w:t>
      </w:r>
      <w:r>
        <w:rPr>
          <w:rFonts w:hint="eastAsia" w:ascii="新宋体" w:hAnsi="新宋体" w:eastAsia="新宋体" w:cs="新宋体"/>
          <w:color w:val="000000" w:themeColor="text1"/>
          <w:sz w:val="21"/>
          <w:szCs w:val="21"/>
          <w14:textFill>
            <w14:solidFill>
              <w14:schemeClr w14:val="tx1"/>
            </w14:solidFill>
          </w14:textFill>
        </w:rPr>
        <w:t>.3.3经确认无误后，由采购代理机构工</w:t>
      </w:r>
      <w:r>
        <w:rPr>
          <w:rFonts w:hint="eastAsia" w:ascii="新宋体" w:hAnsi="新宋体" w:eastAsia="新宋体" w:cs="新宋体"/>
          <w:color w:val="000000"/>
          <w:sz w:val="21"/>
          <w:szCs w:val="21"/>
        </w:rPr>
        <w:t>作人员当众拆封，宣读投标人名称、投标价格和投标文件的其他主要内容。</w:t>
      </w:r>
    </w:p>
    <w:p>
      <w:pPr>
        <w:spacing w:line="480" w:lineRule="exact"/>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.3.4采购单位代表、</w:t>
      </w:r>
      <w:r>
        <w:rPr>
          <w:rFonts w:hint="eastAsia" w:ascii="新宋体" w:hAnsi="新宋体" w:eastAsia="新宋体" w:cs="新宋体"/>
          <w:color w:val="auto"/>
          <w:sz w:val="21"/>
          <w:szCs w:val="21"/>
          <w:shd w:val="clear" w:color="auto"/>
          <w:lang w:eastAsia="zh-CN"/>
        </w:rPr>
        <w:t>投标人代表</w:t>
      </w:r>
      <w:r>
        <w:rPr>
          <w:rFonts w:hint="eastAsia" w:ascii="新宋体" w:hAnsi="新宋体" w:eastAsia="新宋体" w:cs="新宋体"/>
          <w:color w:val="000000"/>
          <w:sz w:val="21"/>
          <w:szCs w:val="21"/>
        </w:rPr>
        <w:t>等有关人员在开标记录上</w:t>
      </w:r>
      <w:r>
        <w:rPr>
          <w:rFonts w:hint="eastAsia" w:ascii="新宋体" w:hAnsi="新宋体" w:eastAsia="新宋体" w:cs="新宋体"/>
          <w:color w:val="000000"/>
          <w:sz w:val="21"/>
          <w:szCs w:val="21"/>
          <w:lang w:eastAsia="zh-CN"/>
        </w:rPr>
        <w:t>签字或盖章</w:t>
      </w:r>
      <w:r>
        <w:rPr>
          <w:rFonts w:hint="eastAsia" w:ascii="新宋体" w:hAnsi="新宋体" w:eastAsia="新宋体" w:cs="新宋体"/>
          <w:color w:val="000000"/>
          <w:sz w:val="21"/>
          <w:szCs w:val="21"/>
        </w:rPr>
        <w:t>确认；</w:t>
      </w:r>
    </w:p>
    <w:p>
      <w:pPr>
        <w:spacing w:line="480" w:lineRule="exact"/>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.3.5开标结束。</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.4采购代理机构在招标文件要求提交投标文件的截止时间前收到的投标文件，开标时都应予以拆封、宣读。</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8</w:t>
      </w:r>
      <w:r>
        <w:rPr>
          <w:rFonts w:hint="eastAsia" w:ascii="新宋体" w:hAnsi="新宋体" w:eastAsia="新宋体" w:cs="新宋体"/>
          <w:color w:val="000000"/>
          <w:sz w:val="21"/>
          <w:szCs w:val="21"/>
        </w:rPr>
        <w:t>、投标文件的有效性</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8</w:t>
      </w:r>
      <w:r>
        <w:rPr>
          <w:rFonts w:hint="eastAsia" w:ascii="新宋体" w:hAnsi="新宋体" w:eastAsia="新宋体" w:cs="新宋体"/>
          <w:color w:val="000000"/>
          <w:sz w:val="21"/>
          <w:szCs w:val="21"/>
        </w:rPr>
        <w:t>.1开标时，投标文件出现下列情形之一的，应当作为无效投标文件，不得进入评标：</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.1.1投标文件未按招标文件规定要求包装、标志、密封和递交；</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.1.2投标文件未经法定代表人或者其授权代理人</w:t>
      </w:r>
      <w:r>
        <w:rPr>
          <w:rFonts w:hint="eastAsia" w:ascii="新宋体" w:hAnsi="新宋体" w:eastAsia="新宋体" w:cs="新宋体"/>
          <w:spacing w:val="-6"/>
          <w:lang w:eastAsia="zh-CN"/>
        </w:rPr>
        <w:t>签字或盖章</w:t>
      </w:r>
      <w:r>
        <w:rPr>
          <w:rFonts w:hint="eastAsia" w:ascii="新宋体" w:hAnsi="新宋体" w:eastAsia="新宋体" w:cs="新宋体"/>
          <w:spacing w:val="-6"/>
        </w:rPr>
        <w:t>（或印鉴），或者未加盖投标人公章；</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.1.3投标文件在投标截止时间以后送达；</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.1.4对设立最高限价进行招标的项目，为防止恶意竞争，应设立有效的投标范围，超出此范围的作废标处理；</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.1.5投标文件未按招标文件规定格式填写或者字迹潦草、模糊，无法辨认；</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.1.6投标文件不符合招标文件实质性要求；</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2</w:t>
      </w:r>
      <w:r>
        <w:rPr>
          <w:rFonts w:hint="eastAsia" w:ascii="新宋体" w:hAnsi="新宋体" w:eastAsia="新宋体" w:cs="新宋体"/>
          <w:spacing w:val="-6"/>
          <w:lang w:val="en-US" w:eastAsia="zh-CN"/>
        </w:rPr>
        <w:t>8</w:t>
      </w:r>
      <w:r>
        <w:rPr>
          <w:rFonts w:hint="eastAsia" w:ascii="新宋体" w:hAnsi="新宋体" w:eastAsia="新宋体" w:cs="新宋体"/>
          <w:spacing w:val="-6"/>
        </w:rPr>
        <w:t>.1.7投标人对同一招标项目递交两份以上内容不同的投标文件，未书面声明其中有效的投标文件。</w:t>
      </w:r>
    </w:p>
    <w:p>
      <w:pPr>
        <w:pStyle w:val="16"/>
        <w:spacing w:line="480" w:lineRule="exact"/>
        <w:ind w:left="14" w:leftChars="7" w:right="146" w:rightChars="73" w:firstLine="360" w:firstLineChars="182"/>
        <w:rPr>
          <w:rFonts w:hint="eastAsia" w:ascii="新宋体" w:hAnsi="新宋体" w:eastAsia="新宋体" w:cs="新宋体"/>
          <w:spacing w:val="-6"/>
        </w:rPr>
      </w:pPr>
      <w:r>
        <w:rPr>
          <w:rFonts w:hint="eastAsia" w:ascii="新宋体" w:hAnsi="新宋体" w:eastAsia="新宋体" w:cs="新宋体"/>
          <w:spacing w:val="-6"/>
        </w:rPr>
        <w:t>以上2</w:t>
      </w:r>
      <w:r>
        <w:rPr>
          <w:rFonts w:hint="eastAsia" w:ascii="新宋体" w:hAnsi="新宋体" w:eastAsia="新宋体" w:cs="新宋体"/>
          <w:spacing w:val="-6"/>
          <w:lang w:val="en-US" w:eastAsia="zh-CN"/>
        </w:rPr>
        <w:t>8</w:t>
      </w:r>
      <w:r>
        <w:rPr>
          <w:rFonts w:hint="eastAsia" w:ascii="新宋体" w:hAnsi="新宋体" w:eastAsia="新宋体" w:cs="新宋体"/>
          <w:spacing w:val="-6"/>
        </w:rPr>
        <w:t>.1.1-2</w:t>
      </w:r>
      <w:r>
        <w:rPr>
          <w:rFonts w:hint="eastAsia" w:ascii="新宋体" w:hAnsi="新宋体" w:eastAsia="新宋体" w:cs="新宋体"/>
          <w:spacing w:val="-6"/>
          <w:lang w:val="en-US" w:eastAsia="zh-CN"/>
        </w:rPr>
        <w:t>8</w:t>
      </w:r>
      <w:r>
        <w:rPr>
          <w:rFonts w:hint="eastAsia" w:ascii="新宋体" w:hAnsi="新宋体" w:eastAsia="新宋体" w:cs="新宋体"/>
          <w:spacing w:val="-6"/>
        </w:rPr>
        <w:t>.1.4条，在开标时由采购单位或者其委托的采购代理机构确认，2</w:t>
      </w:r>
      <w:r>
        <w:rPr>
          <w:rFonts w:hint="eastAsia" w:ascii="新宋体" w:hAnsi="新宋体" w:eastAsia="新宋体" w:cs="新宋体"/>
          <w:spacing w:val="-6"/>
          <w:lang w:val="en-US" w:eastAsia="zh-CN"/>
        </w:rPr>
        <w:t>8</w:t>
      </w:r>
      <w:r>
        <w:rPr>
          <w:rFonts w:hint="eastAsia" w:ascii="新宋体" w:hAnsi="新宋体" w:eastAsia="新宋体" w:cs="新宋体"/>
          <w:spacing w:val="-6"/>
        </w:rPr>
        <w:t>.1.6-2</w:t>
      </w:r>
      <w:r>
        <w:rPr>
          <w:rFonts w:hint="eastAsia" w:ascii="新宋体" w:hAnsi="新宋体" w:eastAsia="新宋体" w:cs="新宋体"/>
          <w:spacing w:val="-6"/>
          <w:lang w:val="en-US" w:eastAsia="zh-CN"/>
        </w:rPr>
        <w:t>8</w:t>
      </w:r>
      <w:r>
        <w:rPr>
          <w:rFonts w:hint="eastAsia" w:ascii="新宋体" w:hAnsi="新宋体" w:eastAsia="新宋体" w:cs="新宋体"/>
          <w:spacing w:val="-6"/>
        </w:rPr>
        <w:t>.1.7条及其他的废标情况需经评标委员会审核确定。</w:t>
      </w:r>
    </w:p>
    <w:p>
      <w:pPr>
        <w:spacing w:line="480" w:lineRule="exact"/>
        <w:ind w:left="14" w:leftChars="7" w:right="146" w:rightChars="73" w:firstLine="382" w:firstLineChars="182"/>
        <w:jc w:val="both"/>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8</w:t>
      </w:r>
      <w:r>
        <w:rPr>
          <w:rFonts w:hint="eastAsia" w:ascii="新宋体" w:hAnsi="新宋体" w:eastAsia="新宋体" w:cs="新宋体"/>
          <w:color w:val="000000"/>
          <w:sz w:val="21"/>
          <w:szCs w:val="21"/>
        </w:rPr>
        <w:t>.2采购代理机构将有效投标文件，送评标委员会进行评审、比较。</w:t>
      </w:r>
    </w:p>
    <w:p>
      <w:pPr>
        <w:pStyle w:val="4"/>
        <w:spacing w:line="240" w:lineRule="auto"/>
        <w:ind w:left="14" w:leftChars="7" w:right="146" w:rightChars="73" w:firstLine="512" w:firstLineChars="182"/>
        <w:rPr>
          <w:rFonts w:hint="eastAsia" w:ascii="新宋体" w:hAnsi="新宋体" w:eastAsia="新宋体" w:cs="新宋体"/>
          <w:sz w:val="28"/>
          <w:szCs w:val="28"/>
        </w:rPr>
      </w:pPr>
      <w:bookmarkStart w:id="22" w:name="_Toc8949"/>
      <w:r>
        <w:rPr>
          <w:rFonts w:hint="eastAsia" w:ascii="新宋体" w:hAnsi="新宋体" w:eastAsia="新宋体" w:cs="新宋体"/>
          <w:sz w:val="28"/>
          <w:szCs w:val="28"/>
        </w:rPr>
        <w:t>（六）评标</w:t>
      </w:r>
      <w:bookmarkEnd w:id="5"/>
      <w:bookmarkEnd w:id="22"/>
    </w:p>
    <w:p>
      <w:pPr>
        <w:pStyle w:val="7"/>
        <w:spacing w:line="240" w:lineRule="auto"/>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w:t>
      </w:r>
      <w:r>
        <w:rPr>
          <w:rFonts w:hint="eastAsia" w:ascii="新宋体" w:hAnsi="新宋体" w:eastAsia="新宋体" w:cs="新宋体"/>
          <w:color w:val="000000"/>
          <w:sz w:val="21"/>
          <w:szCs w:val="21"/>
          <w:lang w:val="en-US" w:eastAsia="zh-CN"/>
        </w:rPr>
        <w:t>9</w:t>
      </w:r>
      <w:r>
        <w:rPr>
          <w:rFonts w:hint="eastAsia" w:ascii="新宋体" w:hAnsi="新宋体" w:eastAsia="新宋体" w:cs="新宋体"/>
          <w:color w:val="000000"/>
          <w:sz w:val="21"/>
          <w:szCs w:val="21"/>
        </w:rPr>
        <w:t>、评标原则</w:t>
      </w:r>
    </w:p>
    <w:p>
      <w:pPr>
        <w:spacing w:line="480" w:lineRule="exact"/>
        <w:ind w:left="14" w:leftChars="7" w:right="146" w:rightChars="73" w:firstLine="382" w:firstLineChars="182"/>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公平、公正、科学、择优是评标的主要原则。</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30</w:t>
      </w:r>
      <w:r>
        <w:rPr>
          <w:rFonts w:hint="eastAsia" w:ascii="新宋体" w:hAnsi="新宋体" w:eastAsia="新宋体" w:cs="新宋体"/>
          <w:color w:val="000000"/>
          <w:sz w:val="21"/>
          <w:szCs w:val="21"/>
        </w:rPr>
        <w:t>、评标组织</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30</w:t>
      </w:r>
      <w:r>
        <w:rPr>
          <w:rFonts w:hint="eastAsia" w:ascii="新宋体" w:hAnsi="新宋体" w:eastAsia="新宋体" w:cs="新宋体"/>
          <w:color w:val="000000"/>
          <w:szCs w:val="21"/>
        </w:rPr>
        <w:t>.1评标组织的设立</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rPr>
        <w:t>评标组织是由采购代理机构设立并负责评标的评标委员会，评标工作在采购代理机构指导下由依法组织的评标委员会负责。评标委员会由</w:t>
      </w:r>
      <w:r>
        <w:rPr>
          <w:rFonts w:hint="eastAsia" w:ascii="新宋体" w:hAnsi="新宋体" w:eastAsia="新宋体" w:cs="新宋体"/>
          <w:color w:val="000000"/>
          <w:szCs w:val="21"/>
          <w:lang w:val="en-US" w:eastAsia="zh-CN"/>
        </w:rPr>
        <w:t>5</w:t>
      </w:r>
      <w:r>
        <w:rPr>
          <w:rFonts w:hint="eastAsia" w:ascii="新宋体" w:hAnsi="新宋体" w:eastAsia="新宋体" w:cs="新宋体"/>
          <w:color w:val="000000"/>
          <w:szCs w:val="21"/>
        </w:rPr>
        <w:t>人组成。</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30</w:t>
      </w:r>
      <w:r>
        <w:rPr>
          <w:rFonts w:hint="eastAsia" w:ascii="新宋体" w:hAnsi="新宋体" w:eastAsia="新宋体" w:cs="新宋体"/>
          <w:color w:val="000000"/>
          <w:szCs w:val="21"/>
        </w:rPr>
        <w:t>.2评标委员会的职责</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30</w:t>
      </w:r>
      <w:r>
        <w:rPr>
          <w:rFonts w:hint="eastAsia" w:ascii="新宋体" w:hAnsi="新宋体" w:eastAsia="新宋体" w:cs="新宋体"/>
          <w:color w:val="000000"/>
          <w:szCs w:val="21"/>
        </w:rPr>
        <w:t>.2.1根据评标办法评审投标文件；</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30</w:t>
      </w:r>
      <w:r>
        <w:rPr>
          <w:rFonts w:hint="eastAsia" w:ascii="新宋体" w:hAnsi="新宋体" w:eastAsia="新宋体" w:cs="新宋体"/>
          <w:color w:val="000000"/>
          <w:szCs w:val="21"/>
        </w:rPr>
        <w:t>.2.2根据评标结果推荐预中标单位。</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30</w:t>
      </w:r>
      <w:r>
        <w:rPr>
          <w:rFonts w:hint="eastAsia" w:ascii="新宋体" w:hAnsi="新宋体" w:eastAsia="新宋体" w:cs="新宋体"/>
          <w:color w:val="000000"/>
          <w:szCs w:val="21"/>
        </w:rPr>
        <w:t>.3评委的产生</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rPr>
        <w:t>采购单位的评委在开标前确定。选出的评委都不应与投标人有利益关系。</w:t>
      </w:r>
    </w:p>
    <w:p>
      <w:pPr>
        <w:pStyle w:val="16"/>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30</w:t>
      </w:r>
      <w:r>
        <w:rPr>
          <w:rFonts w:hint="eastAsia" w:ascii="新宋体" w:hAnsi="新宋体" w:eastAsia="新宋体" w:cs="新宋体"/>
          <w:color w:val="000000"/>
          <w:szCs w:val="21"/>
        </w:rPr>
        <w:t>.4评标委员会的工作办法</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在评标过程中，各评委均以专家身份</w:t>
      </w:r>
      <w:r>
        <w:rPr>
          <w:rFonts w:hint="eastAsia" w:ascii="新宋体" w:hAnsi="新宋体" w:eastAsia="新宋体" w:cs="新宋体"/>
          <w:sz w:val="21"/>
          <w:szCs w:val="21"/>
        </w:rPr>
        <w:t>进行评标工作，评标委员会成员不代表其所在单位，也不受任何单位和个人的制约，应独立、公正地开展评标工作。任何单位和个人不得非法干预、影响评标过程和结果。</w:t>
      </w:r>
    </w:p>
    <w:p>
      <w:pPr>
        <w:pStyle w:val="7"/>
        <w:pageBreakBefore w:val="0"/>
        <w:kinsoku/>
        <w:wordWrap/>
        <w:overflowPunct/>
        <w:topLinePunct w:val="0"/>
        <w:autoSpaceDE/>
        <w:autoSpaceDN/>
        <w:bidi w:val="0"/>
        <w:adjustRightInd/>
        <w:snapToGrid/>
        <w:spacing w:line="480" w:lineRule="exact"/>
        <w:ind w:left="0" w:leftChars="0" w:right="146" w:rightChars="73" w:firstLine="0" w:firstLineChars="0"/>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、评标程序</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.1评标前的准备工作</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所有评标委员会成员在评审前要认真领会和熟悉招标文件，掌握评标程序和评审实施办法。</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.2投标文件的澄清</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为有助于投标文件的审查、评价和比较，评标委员会可以书面形式要求投标人对投标文件含义不明确的内容作必要的澄清或说明，投标人先以口头形式解答，随后在规定的时间内投标人以书面形式予以确认做出正式答复，澄清和确认的问题须经投标人的法定代表人或者其委托的代理人</w:t>
      </w:r>
      <w:r>
        <w:rPr>
          <w:rFonts w:hint="eastAsia" w:ascii="新宋体" w:hAnsi="新宋体" w:eastAsia="新宋体" w:cs="新宋体"/>
          <w:color w:val="000000"/>
          <w:sz w:val="21"/>
          <w:szCs w:val="21"/>
          <w:lang w:eastAsia="zh-CN"/>
        </w:rPr>
        <w:t>签字或盖章</w:t>
      </w:r>
      <w:r>
        <w:rPr>
          <w:rFonts w:hint="eastAsia" w:ascii="新宋体" w:hAnsi="新宋体" w:eastAsia="新宋体" w:cs="新宋体"/>
          <w:color w:val="000000"/>
          <w:sz w:val="21"/>
          <w:szCs w:val="21"/>
        </w:rPr>
        <w:t>，澄清问题的答复作为投标文件的组成部分。但澄清的问题不允许更改投标价格或投标文件的实质性内容。</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.3投标文件</w:t>
      </w:r>
      <w:r>
        <w:rPr>
          <w:rFonts w:hint="eastAsia" w:ascii="新宋体" w:hAnsi="新宋体" w:eastAsia="新宋体" w:cs="新宋体"/>
          <w:color w:val="000000"/>
          <w:sz w:val="21"/>
          <w:szCs w:val="21"/>
          <w:lang w:eastAsia="zh-CN"/>
        </w:rPr>
        <w:t>符合性审查</w:t>
      </w:r>
    </w:p>
    <w:p>
      <w:pPr>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评标委员会</w:t>
      </w:r>
      <w:r>
        <w:rPr>
          <w:rFonts w:hint="eastAsia" w:ascii="新宋体" w:hAnsi="新宋体" w:eastAsia="新宋体" w:cs="新宋体"/>
          <w:color w:val="000000"/>
          <w:sz w:val="21"/>
          <w:szCs w:val="21"/>
          <w:lang w:eastAsia="zh-CN"/>
        </w:rPr>
        <w:t>将依法审查符合资格投标人的投标文件是否实质上响应了招标文件要求</w:t>
      </w:r>
      <w:r>
        <w:rPr>
          <w:rFonts w:hint="eastAsia" w:ascii="新宋体" w:hAnsi="新宋体" w:eastAsia="新宋体" w:cs="新宋体"/>
          <w:color w:val="000000"/>
          <w:sz w:val="21"/>
          <w:szCs w:val="21"/>
        </w:rPr>
        <w:t>。</w:t>
      </w:r>
      <w:r>
        <w:rPr>
          <w:rFonts w:hint="eastAsia" w:ascii="新宋体" w:hAnsi="新宋体" w:eastAsia="新宋体" w:cs="新宋体"/>
          <w:color w:val="000000"/>
          <w:sz w:val="21"/>
          <w:szCs w:val="21"/>
          <w:lang w:eastAsia="zh-CN"/>
        </w:rPr>
        <w:t>具体审查内容详见《符合性评审表》。只有实质性响应的投标文件才能进行后续的比较与评价，否则将作无效投标处理。投标人不得通过修正或撤销不合要求的偏离从而使其投标文件成为实质上响应的投标。</w:t>
      </w:r>
    </w:p>
    <w:p>
      <w:pPr>
        <w:pStyle w:val="16"/>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b/>
          <w:color w:val="000000"/>
        </w:rPr>
      </w:pPr>
      <w:r>
        <w:rPr>
          <w:rFonts w:hint="eastAsia" w:ascii="新宋体" w:hAnsi="新宋体" w:eastAsia="新宋体" w:cs="新宋体"/>
          <w:color w:val="000000"/>
          <w:szCs w:val="21"/>
          <w:lang w:val="en-US" w:eastAsia="zh-CN"/>
        </w:rPr>
        <w:t>31</w:t>
      </w:r>
      <w:r>
        <w:rPr>
          <w:rFonts w:hint="eastAsia" w:ascii="新宋体" w:hAnsi="新宋体" w:eastAsia="新宋体" w:cs="新宋体"/>
          <w:color w:val="000000"/>
          <w:szCs w:val="21"/>
        </w:rPr>
        <w:t>.4投标审查（</w:t>
      </w:r>
      <w:r>
        <w:rPr>
          <w:rFonts w:hint="eastAsia" w:ascii="新宋体" w:hAnsi="新宋体" w:eastAsia="新宋体" w:cs="新宋体"/>
          <w:b/>
          <w:color w:val="000000"/>
        </w:rPr>
        <w:t>有效投标范围：</w:t>
      </w:r>
      <w:r>
        <w:rPr>
          <w:rFonts w:hint="eastAsia" w:ascii="新宋体" w:hAnsi="新宋体" w:eastAsia="新宋体" w:cs="新宋体"/>
          <w:b/>
          <w:szCs w:val="21"/>
        </w:rPr>
        <w:t>总投标不超过最高限</w:t>
      </w:r>
      <w:r>
        <w:rPr>
          <w:rFonts w:hint="eastAsia" w:ascii="新宋体" w:hAnsi="新宋体" w:eastAsia="新宋体" w:cs="新宋体"/>
          <w:b/>
          <w:szCs w:val="21"/>
          <w:lang w:eastAsia="zh-CN"/>
        </w:rPr>
        <w:t>价</w:t>
      </w:r>
      <w:r>
        <w:rPr>
          <w:rFonts w:hint="eastAsia" w:ascii="新宋体" w:hAnsi="新宋体" w:eastAsia="新宋体" w:cs="新宋体"/>
          <w:b/>
          <w:szCs w:val="21"/>
        </w:rPr>
        <w:t>才符合有效的范围</w:t>
      </w:r>
      <w:r>
        <w:rPr>
          <w:rFonts w:hint="eastAsia" w:ascii="新宋体" w:hAnsi="新宋体" w:eastAsia="新宋体" w:cs="新宋体"/>
          <w:szCs w:val="21"/>
        </w:rPr>
        <w:t>。）</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评标委员对通过</w:t>
      </w:r>
      <w:r>
        <w:rPr>
          <w:rFonts w:hint="eastAsia" w:ascii="新宋体" w:hAnsi="新宋体" w:eastAsia="新宋体" w:cs="新宋体"/>
          <w:color w:val="000000"/>
          <w:sz w:val="21"/>
          <w:szCs w:val="21"/>
          <w:lang w:eastAsia="zh-CN"/>
        </w:rPr>
        <w:t>符合</w:t>
      </w:r>
      <w:r>
        <w:rPr>
          <w:rFonts w:hint="eastAsia" w:ascii="新宋体" w:hAnsi="新宋体" w:eastAsia="新宋体" w:cs="新宋体"/>
          <w:color w:val="000000"/>
          <w:sz w:val="21"/>
          <w:szCs w:val="21"/>
        </w:rPr>
        <w:t>性评审的投标文件进行投标报价审查，看其是否有计算或表达上的错误，修正错误的原则如下：</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(1)当投标函总价与投标书总价不一致时，以投标函为准；</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(2)当投标总价与分项投标合计数不一致时，以投标总</w:t>
      </w:r>
      <w:r>
        <w:rPr>
          <w:rFonts w:hint="eastAsia" w:ascii="新宋体" w:hAnsi="新宋体" w:eastAsia="新宋体" w:cs="新宋体"/>
          <w:color w:val="000000"/>
          <w:sz w:val="21"/>
          <w:szCs w:val="21"/>
          <w:lang w:eastAsia="zh-CN"/>
        </w:rPr>
        <w:t>价</w:t>
      </w:r>
      <w:r>
        <w:rPr>
          <w:rFonts w:hint="eastAsia" w:ascii="新宋体" w:hAnsi="新宋体" w:eastAsia="新宋体" w:cs="新宋体"/>
          <w:color w:val="000000"/>
          <w:sz w:val="21"/>
          <w:szCs w:val="21"/>
        </w:rPr>
        <w:t>为准，但在签订合同时由中标人修正分项的价格使之等于总价；</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(3)当投标函大写与小写不一致时，以大写为准。</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jc w:val="both"/>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(4)按上述修正错误的原则及方法调整或修正投标文件的投标报价，投标人同意后，调整后的投标报价对投标人起约束作用。如果投标人不接受修正后的投标，则其投标将被拒绝并且其投标担保也将被没收，并不影响评标工作。</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5评委应客观、公正地对投标文件作出评价，如果发现不公正行为的，评标监督机构有权取消有关评委的评标资格；由于严重违反评标纪律导致评标结果可能不公正时，评标监督机构有权终止本次评标活动，并追究有关人员的责任。</w:t>
      </w:r>
    </w:p>
    <w:p>
      <w:pPr>
        <w:keepNext w:val="0"/>
        <w:keepLines w:val="0"/>
        <w:pageBreakBefore w:val="0"/>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31</w:t>
      </w:r>
      <w:r>
        <w:rPr>
          <w:rFonts w:hint="eastAsia" w:ascii="新宋体" w:hAnsi="新宋体" w:eastAsia="新宋体" w:cs="新宋体"/>
          <w:color w:val="000000"/>
          <w:sz w:val="21"/>
          <w:szCs w:val="21"/>
        </w:rPr>
        <w:t>.6评标委员会经评审，认为所有投标都不符合招标文件要求的，可以否决所有投标。所有投标被否决后，采购单位应当依法重新招标。</w:t>
      </w:r>
    </w:p>
    <w:p>
      <w:pPr>
        <w:pStyle w:val="7"/>
        <w:spacing w:line="480" w:lineRule="exact"/>
        <w:ind w:left="0" w:leftChars="0" w:right="146" w:rightChars="73" w:firstLine="0" w:firstLineChars="0"/>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32</w:t>
      </w:r>
      <w:r>
        <w:rPr>
          <w:rFonts w:hint="eastAsia" w:ascii="新宋体" w:hAnsi="新宋体" w:eastAsia="新宋体" w:cs="新宋体"/>
          <w:color w:val="000000"/>
          <w:sz w:val="21"/>
          <w:szCs w:val="21"/>
        </w:rPr>
        <w:t>、</w:t>
      </w:r>
      <w:bookmarkStart w:id="23" w:name="_Toc144793850"/>
      <w:bookmarkStart w:id="24" w:name="_Toc107825896"/>
      <w:r>
        <w:rPr>
          <w:rFonts w:hint="eastAsia" w:ascii="新宋体" w:hAnsi="新宋体" w:eastAsia="新宋体" w:cs="新宋体"/>
          <w:color w:val="000000"/>
          <w:sz w:val="21"/>
          <w:szCs w:val="21"/>
        </w:rPr>
        <w:t>定标原则</w:t>
      </w:r>
      <w:bookmarkEnd w:id="23"/>
      <w:bookmarkEnd w:id="24"/>
    </w:p>
    <w:p>
      <w:pPr>
        <w:pStyle w:val="16"/>
        <w:pageBreakBefore w:val="0"/>
        <w:kinsoku/>
        <w:wordWrap/>
        <w:overflowPunct/>
        <w:topLinePunct w:val="0"/>
        <w:autoSpaceDE/>
        <w:autoSpaceDN/>
        <w:bidi w:val="0"/>
        <w:adjustRightInd/>
        <w:snapToGrid/>
        <w:spacing w:line="360" w:lineRule="auto"/>
        <w:ind w:left="14" w:leftChars="7" w:right="146" w:rightChars="73" w:firstLine="382" w:firstLineChars="182"/>
        <w:textAlignment w:val="auto"/>
        <w:rPr>
          <w:rFonts w:hint="eastAsia" w:ascii="宋体" w:hAnsi="宋体" w:eastAsia="宋体" w:cs="宋体"/>
          <w:color w:val="000000"/>
          <w:szCs w:val="21"/>
        </w:rPr>
      </w:pPr>
      <w:r>
        <w:rPr>
          <w:rFonts w:hint="eastAsia" w:hAnsi="宋体" w:cs="宋体"/>
          <w:color w:val="000000"/>
          <w:szCs w:val="21"/>
          <w:lang w:val="en-US" w:eastAsia="zh-CN"/>
        </w:rPr>
        <w:t>32</w:t>
      </w:r>
      <w:r>
        <w:rPr>
          <w:rFonts w:hint="eastAsia" w:ascii="宋体" w:hAnsi="宋体" w:eastAsia="宋体" w:cs="宋体"/>
          <w:color w:val="000000"/>
          <w:szCs w:val="21"/>
        </w:rPr>
        <w:t>.1评标委员会提出评标报告，并依以下顺序向采购单位推荐两名中标候选单位：</w:t>
      </w:r>
    </w:p>
    <w:p>
      <w:pPr>
        <w:pStyle w:val="16"/>
        <w:pageBreakBefore w:val="0"/>
        <w:kinsoku/>
        <w:wordWrap/>
        <w:overflowPunct/>
        <w:topLinePunct w:val="0"/>
        <w:autoSpaceDE/>
        <w:autoSpaceDN/>
        <w:bidi w:val="0"/>
        <w:adjustRightInd/>
        <w:snapToGrid/>
        <w:spacing w:line="360" w:lineRule="auto"/>
        <w:ind w:left="14" w:leftChars="7" w:right="146" w:rightChars="73" w:firstLine="382" w:firstLineChars="182"/>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本项目评标采用采用综合评分法。本次评审是以</w:t>
      </w:r>
      <w:r>
        <w:rPr>
          <w:rFonts w:hint="eastAsia" w:hAnsi="宋体" w:cs="宋体"/>
          <w:color w:val="000000"/>
          <w:szCs w:val="21"/>
          <w:lang w:eastAsia="zh-CN"/>
        </w:rPr>
        <w:t>招标文件</w:t>
      </w:r>
      <w:r>
        <w:rPr>
          <w:rFonts w:hint="eastAsia" w:ascii="宋体" w:hAnsi="宋体" w:eastAsia="宋体" w:cs="宋体"/>
          <w:color w:val="000000"/>
          <w:szCs w:val="21"/>
        </w:rPr>
        <w:t>，最终形成的报价文件和</w:t>
      </w:r>
      <w:r>
        <w:rPr>
          <w:rFonts w:hint="eastAsia" w:hAnsi="宋体" w:cs="宋体"/>
          <w:color w:val="000000"/>
          <w:szCs w:val="21"/>
          <w:lang w:eastAsia="zh-CN"/>
        </w:rPr>
        <w:t>招标</w:t>
      </w:r>
      <w:r>
        <w:rPr>
          <w:rFonts w:hint="eastAsia" w:ascii="宋体" w:hAnsi="宋体" w:eastAsia="宋体" w:cs="宋体"/>
          <w:color w:val="000000"/>
          <w:szCs w:val="21"/>
        </w:rPr>
        <w:t>承诺文件和最后报价为依据，在需求明确的基础上，按公正、科学、客观、平等竞争的要求，推荐技术先进、报价合理、经验丰富、信誉良好、售后服务好、及综合实力强的成交报价人，取前两名为预中标单位</w:t>
      </w:r>
      <w:r>
        <w:rPr>
          <w:rFonts w:hint="eastAsia" w:ascii="宋体" w:hAnsi="宋体" w:eastAsia="宋体" w:cs="宋体"/>
          <w:color w:val="000000"/>
          <w:szCs w:val="21"/>
          <w:lang w:eastAsia="zh-CN"/>
        </w:rPr>
        <w:t>。</w:t>
      </w:r>
    </w:p>
    <w:p>
      <w:pPr>
        <w:pStyle w:val="16"/>
        <w:pageBreakBefore w:val="0"/>
        <w:kinsoku/>
        <w:wordWrap/>
        <w:overflowPunct/>
        <w:topLinePunct w:val="0"/>
        <w:autoSpaceDE/>
        <w:autoSpaceDN/>
        <w:bidi w:val="0"/>
        <w:adjustRightInd/>
        <w:snapToGrid/>
        <w:spacing w:line="360" w:lineRule="auto"/>
        <w:ind w:left="14" w:leftChars="7" w:right="146" w:rightChars="73" w:firstLine="382" w:firstLineChars="182"/>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32.2综合评分及其统计：按照评标程序、评分标准以及权重分配的规定，</w:t>
      </w:r>
      <w:r>
        <w:rPr>
          <w:rFonts w:hint="eastAsia" w:hAnsi="宋体" w:cs="宋体"/>
          <w:color w:val="000000"/>
          <w:szCs w:val="21"/>
          <w:lang w:val="en-US" w:eastAsia="zh-CN"/>
        </w:rPr>
        <w:t>评标</w:t>
      </w:r>
      <w:r>
        <w:rPr>
          <w:rFonts w:hint="eastAsia" w:ascii="宋体" w:hAnsi="宋体" w:eastAsia="宋体" w:cs="宋体"/>
          <w:color w:val="000000"/>
          <w:szCs w:val="21"/>
          <w:lang w:val="en-US" w:eastAsia="zh-CN"/>
        </w:rPr>
        <w:t>小组成员分别就各个报价人的服务状况、商务状况及其对</w:t>
      </w:r>
      <w:r>
        <w:rPr>
          <w:rFonts w:hint="eastAsia" w:hAnsi="宋体" w:cs="宋体"/>
          <w:color w:val="000000"/>
          <w:szCs w:val="21"/>
          <w:lang w:val="en-US" w:eastAsia="zh-CN"/>
        </w:rPr>
        <w:t>招标</w:t>
      </w:r>
      <w:r>
        <w:rPr>
          <w:rFonts w:hint="eastAsia" w:ascii="宋体" w:hAnsi="宋体" w:eastAsia="宋体" w:cs="宋体"/>
          <w:color w:val="000000"/>
          <w:szCs w:val="21"/>
          <w:lang w:val="en-US" w:eastAsia="zh-CN"/>
        </w:rPr>
        <w:t>文件要求的响应情况进行评议和比较，评出其技术商务评分。各评委的评分的算术平均值即为该报价人的技术商务评分。然后，评出报价得分。将技术评分、商务评分和价格评分别乘以权重再相加得出综合得分，综合得分按由高到低顺序排列。综合得分相同的，按下列顺序比较确定：（</w:t>
      </w:r>
      <w:r>
        <w:rPr>
          <w:rFonts w:hint="eastAsia" w:hAnsi="宋体" w:cs="宋体"/>
          <w:color w:val="000000"/>
          <w:szCs w:val="21"/>
          <w:lang w:val="en-US" w:eastAsia="zh-CN"/>
        </w:rPr>
        <w:t>1</w:t>
      </w:r>
      <w:r>
        <w:rPr>
          <w:rFonts w:hint="eastAsia" w:ascii="宋体" w:hAnsi="宋体" w:eastAsia="宋体" w:cs="宋体"/>
          <w:color w:val="000000"/>
          <w:szCs w:val="21"/>
          <w:lang w:val="en-US" w:eastAsia="zh-CN"/>
        </w:rPr>
        <w:t>）技术商务评分（由高到低）。综合得分和投标报价均相同的，按下列顺序比较确定：（</w:t>
      </w:r>
      <w:r>
        <w:rPr>
          <w:rFonts w:hint="eastAsia" w:hAnsi="宋体" w:cs="宋体"/>
          <w:color w:val="000000"/>
          <w:szCs w:val="21"/>
          <w:lang w:val="en-US" w:eastAsia="zh-CN"/>
        </w:rPr>
        <w:t>1</w:t>
      </w:r>
      <w:r>
        <w:rPr>
          <w:rFonts w:hint="eastAsia" w:ascii="宋体" w:hAnsi="宋体" w:eastAsia="宋体" w:cs="宋体"/>
          <w:color w:val="000000"/>
          <w:szCs w:val="21"/>
          <w:lang w:val="en-US" w:eastAsia="zh-CN"/>
        </w:rPr>
        <w:t>）技术商务评分（由高到低）。综合得分最高的报价人为第一中标候选报价人，综合得分次高的报价人为第二中标候选报价人。</w:t>
      </w:r>
    </w:p>
    <w:p>
      <w:pPr>
        <w:pStyle w:val="16"/>
        <w:pageBreakBefore w:val="0"/>
        <w:kinsoku/>
        <w:wordWrap/>
        <w:overflowPunct/>
        <w:topLinePunct w:val="0"/>
        <w:autoSpaceDE/>
        <w:autoSpaceDN/>
        <w:bidi w:val="0"/>
        <w:adjustRightInd/>
        <w:snapToGrid/>
        <w:spacing w:line="360" w:lineRule="auto"/>
        <w:ind w:left="14" w:leftChars="7" w:right="146" w:rightChars="73" w:firstLine="382" w:firstLineChars="182"/>
        <w:textAlignment w:val="auto"/>
        <w:rPr>
          <w:rFonts w:hint="eastAsia" w:ascii="新宋体" w:hAnsi="新宋体" w:eastAsia="新宋体" w:cs="新宋体"/>
          <w:color w:val="000000"/>
          <w:sz w:val="21"/>
          <w:szCs w:val="21"/>
        </w:rPr>
      </w:pPr>
      <w:r>
        <w:rPr>
          <w:rFonts w:hint="eastAsia" w:ascii="宋体" w:hAnsi="宋体" w:eastAsia="宋体" w:cs="宋体"/>
          <w:color w:val="000000"/>
          <w:szCs w:val="21"/>
          <w:lang w:val="en-US" w:eastAsia="zh-CN"/>
        </w:rPr>
        <w:t>32</w:t>
      </w:r>
      <w:r>
        <w:rPr>
          <w:rFonts w:hint="eastAsia" w:ascii="宋体" w:hAnsi="宋体" w:eastAsia="宋体" w:cs="宋体"/>
          <w:color w:val="000000"/>
          <w:szCs w:val="21"/>
        </w:rPr>
        <w:t>.</w:t>
      </w:r>
      <w:r>
        <w:rPr>
          <w:rFonts w:hint="eastAsia" w:hAnsi="宋体" w:cs="宋体"/>
          <w:color w:val="000000"/>
          <w:szCs w:val="21"/>
          <w:lang w:val="en-US" w:eastAsia="zh-CN"/>
        </w:rPr>
        <w:t>3</w:t>
      </w:r>
      <w:r>
        <w:rPr>
          <w:rFonts w:hint="eastAsia" w:ascii="宋体" w:hAnsi="宋体" w:eastAsia="宋体" w:cs="宋体"/>
          <w:color w:val="000000"/>
          <w:szCs w:val="21"/>
        </w:rPr>
        <w:t>定标：采购单位根据评标委员会的评标报告及推荐中标意见，确定中标人后，由</w:t>
      </w:r>
      <w:r>
        <w:rPr>
          <w:rFonts w:hint="eastAsia" w:ascii="宋体" w:hAnsi="宋体" w:eastAsia="宋体" w:cs="宋体"/>
          <w:color w:val="000000"/>
          <w:sz w:val="21"/>
          <w:szCs w:val="21"/>
        </w:rPr>
        <w:t>采购代理机构向中标人发出中标通知书。采购单位应当接受评标委员会推荐的中标候选人，不得在评标委员会推荐的中标候选人之外确定中标人。采购单位可以授权评标委员会直接确定中标人。</w:t>
      </w:r>
    </w:p>
    <w:p>
      <w:pPr>
        <w:pStyle w:val="7"/>
        <w:pageBreakBefore w:val="0"/>
        <w:kinsoku/>
        <w:wordWrap/>
        <w:overflowPunct/>
        <w:topLinePunct w:val="0"/>
        <w:autoSpaceDE/>
        <w:autoSpaceDN/>
        <w:bidi w:val="0"/>
        <w:adjustRightInd/>
        <w:snapToGrid/>
        <w:spacing w:line="480" w:lineRule="exact"/>
        <w:ind w:left="0" w:leftChars="0" w:right="146" w:rightChars="73" w:firstLine="0" w:firstLineChars="0"/>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33</w:t>
      </w:r>
      <w:r>
        <w:rPr>
          <w:rFonts w:hint="eastAsia" w:ascii="新宋体" w:hAnsi="新宋体" w:eastAsia="新宋体" w:cs="新宋体"/>
          <w:color w:val="000000"/>
          <w:sz w:val="21"/>
          <w:szCs w:val="21"/>
        </w:rPr>
        <w:t>、评标内容的保密</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33</w:t>
      </w:r>
      <w:r>
        <w:rPr>
          <w:rFonts w:hint="eastAsia" w:ascii="新宋体" w:hAnsi="新宋体" w:eastAsia="新宋体" w:cs="新宋体"/>
          <w:color w:val="000000"/>
          <w:sz w:val="21"/>
          <w:szCs w:val="21"/>
        </w:rPr>
        <w:t>、评标过程的保密</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33</w:t>
      </w:r>
      <w:r>
        <w:rPr>
          <w:rFonts w:hint="eastAsia" w:ascii="新宋体" w:hAnsi="新宋体" w:eastAsia="新宋体" w:cs="新宋体"/>
          <w:color w:val="000000"/>
          <w:sz w:val="21"/>
          <w:szCs w:val="21"/>
        </w:rPr>
        <w:t>.1开标后，直至授予中标人合同为止，凡属于对投标文件的审查、澄清、评价和比较的有关资料以及中标候选人的推荐情况，与评标有关的其他任何情况均严格保密。</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33</w:t>
      </w:r>
      <w:r>
        <w:rPr>
          <w:rFonts w:hint="eastAsia" w:ascii="新宋体" w:hAnsi="新宋体" w:eastAsia="新宋体" w:cs="新宋体"/>
          <w:color w:val="000000"/>
          <w:sz w:val="21"/>
          <w:szCs w:val="21"/>
        </w:rPr>
        <w:t>.2在投标文件的评审和比较、中标候选人推荐以及授予合同的过程中，投标人向采购单位和评标委员会施加影响的任何行为，都将会导致其投标被拒绝。</w:t>
      </w:r>
    </w:p>
    <w:p>
      <w:pPr>
        <w:keepNext w:val="0"/>
        <w:keepLines w:val="0"/>
        <w:pageBreakBefore w:val="0"/>
        <w:widowControl/>
        <w:kinsoku/>
        <w:wordWrap/>
        <w:overflowPunct/>
        <w:topLinePunct w:val="0"/>
        <w:autoSpaceDE/>
        <w:autoSpaceDN/>
        <w:bidi w:val="0"/>
        <w:adjustRightInd/>
        <w:snapToGrid/>
        <w:spacing w:line="48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33</w:t>
      </w:r>
      <w:r>
        <w:rPr>
          <w:rFonts w:hint="eastAsia" w:ascii="新宋体" w:hAnsi="新宋体" w:eastAsia="新宋体" w:cs="新宋体"/>
          <w:color w:val="000000"/>
          <w:sz w:val="21"/>
          <w:szCs w:val="21"/>
        </w:rPr>
        <w:t>.3中标人确定后，采购单位不对未中标人就评标过程以及未能中标原因作出任何解释。未中标人不得向评标委员会组成人员或其他有关人员索问评标过程的情况和材料。</w:t>
      </w:r>
    </w:p>
    <w:p>
      <w:pPr>
        <w:pStyle w:val="4"/>
        <w:pageBreakBefore w:val="0"/>
        <w:widowControl/>
        <w:kinsoku/>
        <w:wordWrap/>
        <w:overflowPunct/>
        <w:topLinePunct w:val="0"/>
        <w:autoSpaceDE/>
        <w:autoSpaceDN/>
        <w:bidi w:val="0"/>
        <w:adjustRightInd/>
        <w:snapToGrid/>
        <w:spacing w:line="400" w:lineRule="exact"/>
        <w:ind w:right="146" w:rightChars="73"/>
        <w:jc w:val="center"/>
        <w:textAlignment w:val="auto"/>
        <w:rPr>
          <w:rFonts w:hint="eastAsia" w:ascii="新宋体" w:hAnsi="新宋体" w:eastAsia="新宋体" w:cs="新宋体"/>
          <w:sz w:val="28"/>
          <w:szCs w:val="28"/>
        </w:rPr>
      </w:pPr>
      <w:bookmarkStart w:id="25" w:name="_Toc14220"/>
      <w:bookmarkStart w:id="26" w:name="_Toc212354381"/>
      <w:r>
        <w:rPr>
          <w:rFonts w:hint="eastAsia" w:ascii="新宋体" w:hAnsi="新宋体" w:eastAsia="新宋体" w:cs="新宋体"/>
          <w:sz w:val="28"/>
          <w:szCs w:val="28"/>
        </w:rPr>
        <w:t>（七）合同的授予</w:t>
      </w:r>
      <w:bookmarkEnd w:id="25"/>
      <w:bookmarkEnd w:id="26"/>
    </w:p>
    <w:p>
      <w:pPr>
        <w:pStyle w:val="7"/>
        <w:pageBreakBefore w:val="0"/>
        <w:widowControl/>
        <w:kinsoku/>
        <w:wordWrap/>
        <w:overflowPunct/>
        <w:topLinePunct w:val="0"/>
        <w:autoSpaceDE/>
        <w:autoSpaceDN/>
        <w:bidi w:val="0"/>
        <w:adjustRightInd/>
        <w:snapToGrid/>
        <w:spacing w:line="400" w:lineRule="exact"/>
        <w:ind w:left="0" w:leftChars="0" w:right="146" w:rightChars="73" w:firstLine="0" w:firstLineChars="0"/>
        <w:textAlignment w:val="auto"/>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34</w:t>
      </w:r>
      <w:r>
        <w:rPr>
          <w:rFonts w:hint="eastAsia" w:ascii="新宋体" w:hAnsi="新宋体" w:eastAsia="新宋体" w:cs="新宋体"/>
          <w:sz w:val="21"/>
          <w:szCs w:val="21"/>
        </w:rPr>
        <w:t>、合同授予标准</w:t>
      </w:r>
    </w:p>
    <w:p>
      <w:pPr>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34</w:t>
      </w:r>
      <w:r>
        <w:rPr>
          <w:rFonts w:hint="eastAsia" w:ascii="新宋体" w:hAnsi="新宋体" w:eastAsia="新宋体" w:cs="新宋体"/>
          <w:color w:val="000000"/>
          <w:sz w:val="21"/>
          <w:szCs w:val="21"/>
        </w:rPr>
        <w:t>.1本招标项目的合同将授予按本须知第</w:t>
      </w:r>
      <w:r>
        <w:rPr>
          <w:rFonts w:hint="eastAsia" w:ascii="新宋体" w:hAnsi="新宋体" w:eastAsia="新宋体" w:cs="新宋体"/>
          <w:color w:val="000000"/>
          <w:sz w:val="21"/>
          <w:szCs w:val="21"/>
          <w:lang w:val="en-US" w:eastAsia="zh-CN"/>
        </w:rPr>
        <w:t>18.1</w:t>
      </w:r>
      <w:r>
        <w:rPr>
          <w:rFonts w:hint="eastAsia" w:ascii="新宋体" w:hAnsi="新宋体" w:eastAsia="新宋体" w:cs="新宋体"/>
          <w:color w:val="000000"/>
          <w:sz w:val="21"/>
          <w:szCs w:val="21"/>
        </w:rPr>
        <w:t>款所确定的中标人。</w:t>
      </w:r>
    </w:p>
    <w:p>
      <w:pPr>
        <w:pStyle w:val="7"/>
        <w:pageBreakBefore w:val="0"/>
        <w:widowControl/>
        <w:kinsoku/>
        <w:wordWrap/>
        <w:overflowPunct/>
        <w:topLinePunct w:val="0"/>
        <w:autoSpaceDE/>
        <w:autoSpaceDN/>
        <w:bidi w:val="0"/>
        <w:adjustRightInd/>
        <w:snapToGrid/>
        <w:spacing w:line="400" w:lineRule="exact"/>
        <w:ind w:left="0" w:leftChars="0" w:right="146" w:rightChars="73" w:firstLine="0" w:firstLineChars="0"/>
        <w:textAlignment w:val="auto"/>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35</w:t>
      </w:r>
      <w:r>
        <w:rPr>
          <w:rFonts w:hint="eastAsia" w:ascii="新宋体" w:hAnsi="新宋体" w:eastAsia="新宋体" w:cs="新宋体"/>
          <w:sz w:val="21"/>
          <w:szCs w:val="21"/>
        </w:rPr>
        <w:t>、采购单位拒绝投标的权力</w:t>
      </w:r>
    </w:p>
    <w:p>
      <w:pPr>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.1采购单位在发出中标通知书前，有权依据评标委员会的评标报告拒绝不合格的投标。</w:t>
      </w:r>
    </w:p>
    <w:p>
      <w:pPr>
        <w:pStyle w:val="7"/>
        <w:pageBreakBefore w:val="0"/>
        <w:widowControl/>
        <w:kinsoku/>
        <w:wordWrap/>
        <w:overflowPunct/>
        <w:topLinePunct w:val="0"/>
        <w:autoSpaceDE/>
        <w:autoSpaceDN/>
        <w:bidi w:val="0"/>
        <w:adjustRightInd/>
        <w:snapToGrid/>
        <w:spacing w:line="400" w:lineRule="exact"/>
        <w:ind w:left="0" w:leftChars="0" w:right="146" w:rightChars="73" w:firstLine="0" w:firstLineChars="0"/>
        <w:textAlignment w:val="auto"/>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6</w:t>
      </w:r>
      <w:r>
        <w:rPr>
          <w:rFonts w:hint="eastAsia" w:ascii="新宋体" w:hAnsi="新宋体" w:eastAsia="新宋体" w:cs="新宋体"/>
          <w:sz w:val="21"/>
          <w:szCs w:val="21"/>
        </w:rPr>
        <w:t>、中标通知书</w:t>
      </w:r>
    </w:p>
    <w:p>
      <w:pPr>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.1中标人确定后，</w:t>
      </w:r>
      <w:r>
        <w:rPr>
          <w:rFonts w:hint="eastAsia" w:ascii="新宋体" w:hAnsi="新宋体" w:eastAsia="新宋体" w:cs="新宋体"/>
          <w:color w:val="000000"/>
          <w:sz w:val="21"/>
          <w:szCs w:val="21"/>
          <w:lang w:eastAsia="zh-CN"/>
        </w:rPr>
        <w:t>采购代理机构</w:t>
      </w:r>
      <w:r>
        <w:rPr>
          <w:rFonts w:hint="eastAsia" w:ascii="新宋体" w:hAnsi="新宋体" w:eastAsia="新宋体" w:cs="新宋体"/>
          <w:color w:val="000000"/>
          <w:sz w:val="21"/>
          <w:szCs w:val="21"/>
        </w:rPr>
        <w:t>将于30天内以书面形式通知中标的投标人其投标被接受。</w:t>
      </w:r>
    </w:p>
    <w:p>
      <w:pPr>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.2采购单位将在发出中标通知书的同时,将中标结果通知所有未中标的投标人。</w:t>
      </w:r>
    </w:p>
    <w:p>
      <w:pPr>
        <w:pStyle w:val="7"/>
        <w:pageBreakBefore w:val="0"/>
        <w:widowControl/>
        <w:kinsoku/>
        <w:wordWrap/>
        <w:overflowPunct/>
        <w:topLinePunct w:val="0"/>
        <w:autoSpaceDE/>
        <w:autoSpaceDN/>
        <w:bidi w:val="0"/>
        <w:adjustRightInd/>
        <w:snapToGrid/>
        <w:spacing w:line="400" w:lineRule="exact"/>
        <w:ind w:left="0" w:leftChars="0" w:right="146" w:rightChars="73" w:firstLine="0" w:firstLineChars="0"/>
        <w:textAlignment w:val="auto"/>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7</w:t>
      </w:r>
      <w:r>
        <w:rPr>
          <w:rFonts w:hint="eastAsia" w:ascii="新宋体" w:hAnsi="新宋体" w:eastAsia="新宋体" w:cs="新宋体"/>
          <w:sz w:val="21"/>
          <w:szCs w:val="21"/>
        </w:rPr>
        <w:t>、合同协议书的签订</w:t>
      </w:r>
    </w:p>
    <w:p>
      <w:pPr>
        <w:keepNext w:val="0"/>
        <w:keepLines w:val="0"/>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.1采购单位与中标人将于中标通知书发出之日起30日内，按照招标文件和中标人的投标文件订立书面合同，采购单位和中标人不得再行订立背离合同实质性内容的其他协议。</w:t>
      </w:r>
    </w:p>
    <w:p>
      <w:pPr>
        <w:keepNext w:val="0"/>
        <w:keepLines w:val="0"/>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outlineLvl w:val="9"/>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.2中标人如不按本投标须知第3</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.1款的规定与采购单位订立合同，则采购单位将废除授标。确定排名第二的中标候选人为第一的中标候选人</w:t>
      </w:r>
    </w:p>
    <w:p>
      <w:pPr>
        <w:pageBreakBefore w:val="0"/>
        <w:widowControl/>
        <w:kinsoku/>
        <w:wordWrap/>
        <w:overflowPunct/>
        <w:topLinePunct w:val="0"/>
        <w:autoSpaceDE/>
        <w:autoSpaceDN/>
        <w:bidi w:val="0"/>
        <w:adjustRightInd/>
        <w:snapToGrid/>
        <w:spacing w:line="400" w:lineRule="exact"/>
        <w:ind w:left="14" w:leftChars="7" w:right="146" w:rightChars="73" w:firstLine="382" w:firstLineChars="182"/>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w:t>
      </w: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.3中标人应当按照合同约定履行义务，完成中标项目施工，不得将中标项目施工转让（转包）给他人。</w:t>
      </w:r>
    </w:p>
    <w:p>
      <w:pPr>
        <w:pStyle w:val="2"/>
        <w:rPr>
          <w:rFonts w:hint="eastAsia" w:ascii="新宋体" w:hAnsi="新宋体" w:eastAsia="新宋体" w:cs="新宋体"/>
          <w:color w:val="000000"/>
          <w:sz w:val="21"/>
          <w:szCs w:val="21"/>
        </w:rPr>
      </w:pPr>
    </w:p>
    <w:p>
      <w:pPr>
        <w:spacing w:line="360" w:lineRule="auto"/>
        <w:ind w:right="146" w:rightChars="73"/>
        <w:jc w:val="center"/>
        <w:rPr>
          <w:rFonts w:hint="eastAsia" w:ascii="新宋体" w:hAnsi="新宋体" w:eastAsia="新宋体" w:cs="新宋体"/>
          <w:szCs w:val="21"/>
        </w:rPr>
      </w:pPr>
      <w:r>
        <w:rPr>
          <w:rFonts w:hint="eastAsia" w:ascii="新宋体" w:hAnsi="新宋体" w:eastAsia="新宋体" w:cs="新宋体"/>
          <w:b/>
          <w:bCs/>
          <w:sz w:val="28"/>
          <w:szCs w:val="28"/>
        </w:rPr>
        <w:t>（八）成交服务费</w:t>
      </w:r>
    </w:p>
    <w:p>
      <w:pPr>
        <w:pStyle w:val="5"/>
        <w:numPr>
          <w:ilvl w:val="2"/>
          <w:numId w:val="0"/>
        </w:numPr>
        <w:spacing w:line="360" w:lineRule="auto"/>
        <w:ind w:right="146" w:rightChars="73"/>
        <w:jc w:val="left"/>
        <w:rPr>
          <w:rFonts w:ascii="宋体"/>
          <w:color w:val="auto"/>
        </w:rPr>
      </w:pPr>
      <w:bookmarkStart w:id="27" w:name="_Toc26142"/>
      <w:r>
        <w:rPr>
          <w:rFonts w:hint="eastAsia" w:hAnsi="宋体"/>
          <w:color w:val="auto"/>
          <w:sz w:val="21"/>
          <w:szCs w:val="13"/>
          <w:lang w:val="en-US" w:eastAsia="zh-CN"/>
        </w:rPr>
        <w:t>38、</w:t>
      </w:r>
      <w:r>
        <w:rPr>
          <w:rFonts w:hint="eastAsia" w:hAnsi="宋体"/>
          <w:color w:val="auto"/>
          <w:sz w:val="21"/>
          <w:szCs w:val="13"/>
        </w:rPr>
        <w:t>中标</w:t>
      </w:r>
      <w:r>
        <w:rPr>
          <w:rFonts w:hint="eastAsia" w:hAnsi="宋体"/>
          <w:color w:val="auto"/>
          <w:spacing w:val="-4"/>
          <w:sz w:val="21"/>
          <w:szCs w:val="15"/>
        </w:rPr>
        <w:t>人</w:t>
      </w:r>
      <w:r>
        <w:rPr>
          <w:rFonts w:hint="eastAsia" w:hAnsi="宋体"/>
          <w:color w:val="auto"/>
          <w:sz w:val="21"/>
          <w:szCs w:val="13"/>
        </w:rPr>
        <w:t>在收取《</w:t>
      </w:r>
      <w:r>
        <w:rPr>
          <w:rFonts w:hint="eastAsia" w:hAnsi="宋体"/>
          <w:color w:val="auto"/>
          <w:sz w:val="21"/>
          <w:szCs w:val="13"/>
          <w:lang w:eastAsia="zh-CN"/>
        </w:rPr>
        <w:t>成交</w:t>
      </w:r>
      <w:r>
        <w:rPr>
          <w:rFonts w:hint="eastAsia" w:hAnsi="宋体"/>
          <w:color w:val="auto"/>
          <w:sz w:val="21"/>
          <w:szCs w:val="13"/>
        </w:rPr>
        <w:t>通知书》时应向采购代理机构交纳中标服务费，中标服务费的收费标准按国家计委颁布的（计价格</w:t>
      </w:r>
      <w:r>
        <w:rPr>
          <w:rFonts w:hAnsi="宋体"/>
          <w:color w:val="auto"/>
          <w:sz w:val="21"/>
          <w:szCs w:val="13"/>
        </w:rPr>
        <w:t>[2002]1980</w:t>
      </w:r>
      <w:r>
        <w:rPr>
          <w:rFonts w:hint="eastAsia" w:hAnsi="宋体"/>
          <w:color w:val="auto"/>
          <w:sz w:val="21"/>
          <w:szCs w:val="13"/>
        </w:rPr>
        <w:t>号）执行</w:t>
      </w:r>
      <w:bookmarkStart w:id="28" w:name="_Hlt441794741"/>
      <w:bookmarkEnd w:id="28"/>
      <w:r>
        <w:rPr>
          <w:rFonts w:hint="eastAsia" w:hAnsi="宋体"/>
          <w:color w:val="auto"/>
          <w:sz w:val="21"/>
          <w:szCs w:val="13"/>
        </w:rPr>
        <w:t>，收费金额按差额定率累进法计算，具体收费标准按下表计算</w:t>
      </w:r>
      <w:r>
        <w:rPr>
          <w:rFonts w:hAnsi="宋体"/>
          <w:color w:val="auto"/>
          <w:sz w:val="21"/>
          <w:szCs w:val="13"/>
        </w:rPr>
        <w:t>:</w:t>
      </w:r>
      <w:bookmarkEnd w:id="27"/>
    </w:p>
    <w:tbl>
      <w:tblPr>
        <w:tblStyle w:val="3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3"/>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3983" w:type="dxa"/>
            <w:tcBorders>
              <w:tl2br w:val="single" w:color="auto" w:sz="4" w:space="0"/>
            </w:tcBorders>
            <w:noWrap w:val="0"/>
            <w:vAlign w:val="top"/>
          </w:tcPr>
          <w:p>
            <w:pPr>
              <w:snapToGrid w:val="0"/>
              <w:spacing w:line="240" w:lineRule="auto"/>
              <w:ind w:firstLine="2530" w:firstLineChars="1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费率</w:t>
            </w:r>
          </w:p>
          <w:p>
            <w:pPr>
              <w:snapToGrid w:val="0"/>
              <w:spacing w:line="240" w:lineRule="auto"/>
              <w:ind w:firstLine="0" w:firstLineChars="0"/>
              <w:jc w:val="both"/>
              <w:rPr>
                <w:rFonts w:hint="eastAsia" w:ascii="宋体" w:hAnsi="宋体" w:eastAsia="宋体" w:cs="宋体"/>
                <w:b/>
                <w:bCs/>
                <w:color w:val="auto"/>
                <w:sz w:val="21"/>
                <w:szCs w:val="21"/>
              </w:rPr>
            </w:pPr>
          </w:p>
          <w:p>
            <w:pPr>
              <w:snapToGrid w:val="0"/>
              <w:spacing w:line="240" w:lineRule="auto"/>
              <w:ind w:firstLine="0" w:firstLineChars="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中标金额（万元）</w:t>
            </w:r>
          </w:p>
        </w:tc>
        <w:tc>
          <w:tcPr>
            <w:tcW w:w="5075" w:type="dxa"/>
            <w:noWrap w:val="0"/>
            <w:vAlign w:val="center"/>
          </w:tcPr>
          <w:p>
            <w:pPr>
              <w:snapToGrid w:val="0"/>
              <w:spacing w:line="240" w:lineRule="auto"/>
              <w:ind w:firstLine="0" w:firstLineChars="0"/>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货物</w:t>
            </w:r>
            <w:r>
              <w:rPr>
                <w:rFonts w:hint="eastAsia" w:ascii="宋体" w:hAnsi="宋体" w:eastAsia="宋体" w:cs="宋体"/>
                <w:b/>
                <w:bCs/>
                <w:color w:val="auto"/>
                <w:sz w:val="21"/>
                <w:szCs w:val="21"/>
              </w:rPr>
              <w:t>招标</w:t>
            </w:r>
            <w:r>
              <w:rPr>
                <w:rFonts w:hint="eastAsia" w:ascii="宋体" w:hAnsi="宋体" w:cs="宋体"/>
                <w:b/>
                <w:bCs/>
                <w:color w:val="auto"/>
                <w:sz w:val="21"/>
                <w:szCs w:val="21"/>
                <w:lang w:eastAsia="zh-CN"/>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83"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40万-100万</w:t>
            </w:r>
          </w:p>
        </w:tc>
        <w:tc>
          <w:tcPr>
            <w:tcW w:w="5075"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83"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100-500万</w:t>
            </w:r>
          </w:p>
        </w:tc>
        <w:tc>
          <w:tcPr>
            <w:tcW w:w="5075"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83"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500-1000万</w:t>
            </w:r>
          </w:p>
        </w:tc>
        <w:tc>
          <w:tcPr>
            <w:tcW w:w="5075"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83"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1000-5000万</w:t>
            </w:r>
          </w:p>
        </w:tc>
        <w:tc>
          <w:tcPr>
            <w:tcW w:w="5075" w:type="dxa"/>
            <w:noWrap w:val="0"/>
            <w:vAlign w:val="top"/>
          </w:tcPr>
          <w:p>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0.5%</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kern w:val="0"/>
          <w:sz w:val="21"/>
          <w:szCs w:val="21"/>
          <w:lang w:val="en-US" w:eastAsia="zh-CN" w:bidi="ar"/>
        </w:rPr>
      </w:pPr>
      <w:bookmarkStart w:id="29" w:name="_Toc10985"/>
      <w:r>
        <w:rPr>
          <w:rFonts w:hint="eastAsia" w:ascii="宋体" w:hAnsi="宋体" w:cs="宋体"/>
          <w:b/>
          <w:bCs/>
          <w:sz w:val="21"/>
          <w:szCs w:val="21"/>
          <w:lang w:val="en-US" w:eastAsia="zh-CN"/>
        </w:rPr>
        <w:t>39、</w:t>
      </w:r>
      <w:r>
        <w:rPr>
          <w:rFonts w:hint="eastAsia" w:ascii="宋体" w:hAnsi="宋体" w:cs="宋体"/>
          <w:b/>
          <w:bCs/>
          <w:sz w:val="21"/>
          <w:szCs w:val="21"/>
          <w:lang w:eastAsia="zh-CN"/>
        </w:rPr>
        <w:t>代理机构</w:t>
      </w:r>
      <w:r>
        <w:rPr>
          <w:rFonts w:hint="eastAsia" w:ascii="宋体" w:hAnsi="宋体" w:eastAsia="宋体" w:cs="宋体"/>
          <w:b/>
          <w:bCs/>
          <w:sz w:val="21"/>
          <w:szCs w:val="21"/>
        </w:rPr>
        <w:t>承担采购所需代理费用内的全部费用。</w:t>
      </w:r>
    </w:p>
    <w:p>
      <w:pPr>
        <w:pStyle w:val="5"/>
        <w:keepNext w:val="0"/>
        <w:keepLines w:val="0"/>
        <w:widowControl w:val="0"/>
        <w:numPr>
          <w:ilvl w:val="0"/>
          <w:numId w:val="0"/>
        </w:numPr>
        <w:spacing w:before="0" w:after="0" w:line="480" w:lineRule="auto"/>
        <w:ind w:left="14" w:leftChars="7" w:right="146" w:rightChars="73" w:firstLine="1224" w:firstLineChars="381"/>
        <w:jc w:val="left"/>
        <w:rPr>
          <w:rFonts w:hint="eastAsia" w:ascii="新宋体" w:hAnsi="新宋体" w:eastAsia="新宋体" w:cs="新宋体"/>
          <w:color w:val="000000"/>
          <w:sz w:val="21"/>
          <w:szCs w:val="21"/>
        </w:rPr>
      </w:pPr>
      <w:r>
        <w:rPr>
          <w:rFonts w:hint="eastAsia" w:ascii="新宋体" w:hAnsi="新宋体" w:eastAsia="新宋体" w:cs="新宋体"/>
        </w:rPr>
        <w:br w:type="page"/>
      </w:r>
      <w:bookmarkEnd w:id="29"/>
      <w:bookmarkStart w:id="30" w:name="_Toc212354383"/>
    </w:p>
    <w:p>
      <w:pPr>
        <w:keepNext w:val="0"/>
        <w:keepLines w:val="0"/>
        <w:pageBreakBefore w:val="0"/>
        <w:widowControl/>
        <w:numPr>
          <w:ilvl w:val="0"/>
          <w:numId w:val="0"/>
        </w:numPr>
        <w:tabs>
          <w:tab w:val="left" w:pos="4500"/>
        </w:tabs>
        <w:kinsoku/>
        <w:wordWrap/>
        <w:overflowPunct/>
        <w:topLinePunct w:val="0"/>
        <w:autoSpaceDE/>
        <w:autoSpaceDN/>
        <w:bidi w:val="0"/>
        <w:spacing w:line="360" w:lineRule="auto"/>
        <w:jc w:val="center"/>
        <w:textAlignment w:val="auto"/>
        <w:outlineLvl w:val="0"/>
        <w:rPr>
          <w:rFonts w:hint="eastAsia" w:ascii="Calibri" w:hAnsi="Calibri" w:eastAsia="宋体"/>
          <w:b w:val="0"/>
          <w:bCs w:val="0"/>
          <w:sz w:val="20"/>
          <w:szCs w:val="20"/>
          <w:lang w:val="en-US" w:eastAsia="zh-CN"/>
        </w:rPr>
      </w:pPr>
      <w:bookmarkStart w:id="31" w:name="_Toc23412"/>
      <w:bookmarkStart w:id="32" w:name="_Toc30326"/>
      <w:r>
        <w:rPr>
          <w:rFonts w:hint="eastAsia" w:ascii="新宋体" w:hAnsi="新宋体" w:eastAsia="新宋体" w:cs="新宋体"/>
          <w:b/>
          <w:sz w:val="36"/>
          <w:szCs w:val="36"/>
          <w:lang w:eastAsia="zh-CN"/>
        </w:rPr>
        <w:t>第二章</w:t>
      </w:r>
      <w:bookmarkEnd w:id="30"/>
      <w:r>
        <w:rPr>
          <w:rFonts w:hint="eastAsia" w:ascii="新宋体" w:hAnsi="新宋体" w:eastAsia="新宋体" w:cs="新宋体"/>
          <w:b/>
          <w:sz w:val="36"/>
          <w:szCs w:val="36"/>
          <w:lang w:val="en-US" w:eastAsia="zh-CN"/>
        </w:rPr>
        <w:t xml:space="preserve">  </w:t>
      </w:r>
      <w:r>
        <w:rPr>
          <w:rFonts w:hint="eastAsia" w:ascii="新宋体" w:hAnsi="新宋体" w:eastAsia="新宋体" w:cs="新宋体"/>
          <w:b/>
          <w:sz w:val="36"/>
          <w:szCs w:val="36"/>
        </w:rPr>
        <w:t>用户需求书</w:t>
      </w:r>
      <w:bookmarkEnd w:id="31"/>
      <w:bookmarkEnd w:id="32"/>
    </w:p>
    <w:p>
      <w:pPr>
        <w:keepNext w:val="0"/>
        <w:keepLines w:val="0"/>
        <w:pageBreakBefore w:val="0"/>
        <w:widowControl/>
        <w:kinsoku/>
        <w:wordWrap/>
        <w:overflowPunct/>
        <w:topLinePunct w:val="0"/>
        <w:autoSpaceDE/>
        <w:autoSpaceDN/>
        <w:bidi w:val="0"/>
        <w:adjustRightInd/>
        <w:snapToGrid/>
        <w:spacing w:before="120" w:after="240" w:line="360" w:lineRule="exact"/>
        <w:jc w:val="both"/>
        <w:textAlignment w:val="auto"/>
        <w:rPr>
          <w:rFonts w:hint="eastAsia" w:ascii="宋体" w:hAnsi="宋体" w:eastAsia="宋体" w:cs="宋体"/>
          <w:b/>
          <w:bCs/>
          <w:sz w:val="21"/>
          <w:szCs w:val="21"/>
          <w:lang w:val="ru-RU" w:eastAsia="zh-CN"/>
        </w:rPr>
      </w:pPr>
      <w:r>
        <w:rPr>
          <w:rFonts w:hint="eastAsia" w:ascii="宋体" w:hAnsi="宋体" w:eastAsia="宋体" w:cs="宋体"/>
          <w:b/>
          <w:bCs/>
          <w:sz w:val="21"/>
          <w:szCs w:val="21"/>
          <w:lang w:val="ru-RU" w:eastAsia="zh-CN"/>
        </w:rPr>
        <w:t>注：</w:t>
      </w:r>
    </w:p>
    <w:p>
      <w:pPr>
        <w:keepNext w:val="0"/>
        <w:keepLines w:val="0"/>
        <w:pageBreakBefore w:val="0"/>
        <w:widowControl/>
        <w:kinsoku/>
        <w:wordWrap/>
        <w:overflowPunct/>
        <w:topLinePunct w:val="0"/>
        <w:autoSpaceDE/>
        <w:autoSpaceDN/>
        <w:bidi w:val="0"/>
        <w:adjustRightInd/>
        <w:snapToGrid/>
        <w:spacing w:before="120" w:after="240" w:line="360" w:lineRule="exact"/>
        <w:jc w:val="both"/>
        <w:textAlignment w:val="auto"/>
        <w:rPr>
          <w:rFonts w:hint="eastAsia" w:ascii="宋体" w:hAnsi="宋体" w:cs="宋体"/>
          <w:b/>
          <w:bCs/>
          <w:color w:val="000000" w:themeColor="text1"/>
          <w:sz w:val="21"/>
          <w:szCs w:val="21"/>
          <w:lang w:eastAsia="zh-CN"/>
          <w14:textFill>
            <w14:solidFill>
              <w14:schemeClr w14:val="tx1"/>
            </w14:solidFill>
          </w14:textFill>
        </w:rPr>
      </w:pPr>
      <w:r>
        <w:rPr>
          <w:rFonts w:hint="eastAsia" w:ascii="宋体" w:hAnsi="宋体" w:eastAsia="宋体" w:cs="宋体"/>
          <w:b/>
          <w:bCs/>
          <w:sz w:val="21"/>
          <w:szCs w:val="21"/>
          <w:lang w:val="ru-RU" w:eastAsia="zh-CN"/>
        </w:rPr>
        <w:t>1、响应供应商须对本项目为单位的</w:t>
      </w:r>
      <w:r>
        <w:rPr>
          <w:rFonts w:hint="eastAsia" w:ascii="宋体" w:hAnsi="宋体" w:cs="宋体"/>
          <w:b/>
          <w:bCs/>
          <w:sz w:val="21"/>
          <w:szCs w:val="21"/>
          <w:lang w:val="ru-RU" w:eastAsia="zh-CN"/>
        </w:rPr>
        <w:t>货物</w:t>
      </w:r>
      <w:r>
        <w:rPr>
          <w:rFonts w:hint="eastAsia" w:ascii="宋体" w:hAnsi="宋体" w:eastAsia="宋体" w:cs="宋体"/>
          <w:b/>
          <w:bCs/>
          <w:sz w:val="21"/>
          <w:szCs w:val="21"/>
          <w:lang w:val="ru-RU" w:eastAsia="zh-CN"/>
        </w:rPr>
        <w:t>及服务进行整体响应，任何只对其中一部分内容进行的响应都被视为无效投标。</w:t>
      </w:r>
    </w:p>
    <w:p>
      <w:pPr>
        <w:numPr>
          <w:ilvl w:val="0"/>
          <w:numId w:val="0"/>
        </w:num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项目</w:t>
      </w:r>
      <w:r>
        <w:rPr>
          <w:rFonts w:hint="eastAsia" w:ascii="宋体" w:hAnsi="宋体" w:cs="宋体"/>
          <w:b/>
          <w:bCs/>
          <w:color w:val="000000" w:themeColor="text1"/>
          <w:sz w:val="21"/>
          <w:szCs w:val="21"/>
          <w:lang w:eastAsia="zh-CN"/>
          <w14:textFill>
            <w14:solidFill>
              <w14:schemeClr w14:val="tx1"/>
            </w14:solidFill>
          </w14:textFill>
        </w:rPr>
        <w:t>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项目名称：罗定市榃滨镇车田村分布式光伏发电项目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项目预算金额：¥680600.00元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采购单位：罗定市榃滨镇人民政府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建设地址：罗定市榃滨镇车田小学屋顶。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建设规模及内容：项目安装面积约700平方米，不占用地面面积，采用高效单晶硅光伏组件，装机容量为120kWP，项目主要包括光伏阵列、集电线路、逆变器等。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项目一览表</w:t>
      </w:r>
    </w:p>
    <w:tbl>
      <w:tblPr>
        <w:tblStyle w:val="33"/>
        <w:tblpPr w:leftFromText="180" w:rightFromText="180" w:vertAnchor="text" w:horzAnchor="page" w:tblpX="1195" w:tblpY="424"/>
        <w:tblOverlap w:val="never"/>
        <w:tblW w:w="99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790"/>
        <w:gridCol w:w="4017"/>
        <w:gridCol w:w="2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55" w:type="dxa"/>
            <w:tcBorders>
              <w:top w:val="single" w:color="auto" w:sz="12" w:space="0"/>
              <w:bottom w:val="single" w:color="auto" w:sz="2" w:space="0"/>
            </w:tcBorders>
            <w:shd w:val="clear" w:color="auto" w:fill="EEECE1"/>
            <w:noWrap w:val="0"/>
            <w:vAlign w:val="center"/>
          </w:tcPr>
          <w:p>
            <w:pPr>
              <w:widowControl w:val="0"/>
              <w:autoSpaceDE w:val="0"/>
              <w:autoSpaceDN w:val="0"/>
              <w:adjustRightInd w:val="0"/>
              <w:jc w:val="center"/>
              <w:rPr>
                <w:rFonts w:hint="eastAsia" w:ascii="宋体" w:hAnsi="宋体"/>
                <w:b/>
                <w:color w:val="000000"/>
                <w:sz w:val="21"/>
                <w:szCs w:val="21"/>
              </w:rPr>
            </w:pPr>
            <w:r>
              <w:rPr>
                <w:rFonts w:hint="eastAsia" w:ascii="宋体" w:hAnsi="宋体"/>
                <w:b/>
                <w:color w:val="000000"/>
                <w:sz w:val="21"/>
                <w:szCs w:val="21"/>
              </w:rPr>
              <w:t>采购内容</w:t>
            </w:r>
          </w:p>
        </w:tc>
        <w:tc>
          <w:tcPr>
            <w:tcW w:w="790" w:type="dxa"/>
            <w:tcBorders>
              <w:top w:val="single" w:color="auto" w:sz="12" w:space="0"/>
              <w:bottom w:val="single" w:color="auto" w:sz="2" w:space="0"/>
            </w:tcBorders>
            <w:shd w:val="clear" w:color="auto" w:fill="EEECE1"/>
            <w:noWrap w:val="0"/>
            <w:vAlign w:val="center"/>
          </w:tcPr>
          <w:p>
            <w:pPr>
              <w:widowControl w:val="0"/>
              <w:autoSpaceDE w:val="0"/>
              <w:autoSpaceDN w:val="0"/>
              <w:adjustRightInd w:val="0"/>
              <w:jc w:val="center"/>
              <w:rPr>
                <w:rFonts w:hint="eastAsia" w:ascii="宋体" w:hAnsi="宋体"/>
                <w:b/>
                <w:color w:val="000000"/>
                <w:sz w:val="21"/>
                <w:szCs w:val="21"/>
              </w:rPr>
            </w:pPr>
            <w:r>
              <w:rPr>
                <w:rFonts w:hint="eastAsia" w:ascii="宋体" w:hAnsi="宋体"/>
                <w:b/>
                <w:color w:val="000000"/>
                <w:sz w:val="21"/>
                <w:szCs w:val="21"/>
              </w:rPr>
              <w:t>数量</w:t>
            </w:r>
          </w:p>
        </w:tc>
        <w:tc>
          <w:tcPr>
            <w:tcW w:w="4017" w:type="dxa"/>
            <w:tcBorders>
              <w:top w:val="single" w:color="auto" w:sz="12" w:space="0"/>
              <w:bottom w:val="single" w:color="auto" w:sz="2" w:space="0"/>
            </w:tcBorders>
            <w:shd w:val="clear" w:color="auto" w:fill="EEECE1"/>
            <w:noWrap w:val="0"/>
            <w:vAlign w:val="center"/>
          </w:tcPr>
          <w:p>
            <w:pPr>
              <w:widowControl w:val="0"/>
              <w:autoSpaceDE w:val="0"/>
              <w:autoSpaceDN w:val="0"/>
              <w:adjustRightInd w:val="0"/>
              <w:jc w:val="center"/>
              <w:rPr>
                <w:rFonts w:hint="eastAsia" w:ascii="宋体" w:hAnsi="宋体"/>
                <w:b/>
                <w:color w:val="000000"/>
                <w:sz w:val="21"/>
                <w:szCs w:val="21"/>
              </w:rPr>
            </w:pPr>
            <w:r>
              <w:rPr>
                <w:rFonts w:hint="eastAsia" w:ascii="宋体" w:hAnsi="宋体"/>
                <w:b/>
                <w:color w:val="000000"/>
                <w:sz w:val="21"/>
                <w:szCs w:val="21"/>
              </w:rPr>
              <w:t>完工期</w:t>
            </w:r>
          </w:p>
        </w:tc>
        <w:tc>
          <w:tcPr>
            <w:tcW w:w="2200" w:type="dxa"/>
            <w:tcBorders>
              <w:top w:val="single" w:color="auto" w:sz="12" w:space="0"/>
              <w:bottom w:val="single" w:color="auto" w:sz="2" w:space="0"/>
            </w:tcBorders>
            <w:shd w:val="clear" w:color="auto" w:fill="EEECE1"/>
            <w:noWrap w:val="0"/>
            <w:vAlign w:val="center"/>
          </w:tcPr>
          <w:p>
            <w:pPr>
              <w:widowControl w:val="0"/>
              <w:autoSpaceDE w:val="0"/>
              <w:autoSpaceDN w:val="0"/>
              <w:adjustRightInd w:val="0"/>
              <w:jc w:val="center"/>
              <w:rPr>
                <w:rFonts w:hint="eastAsia" w:ascii="宋体" w:hAnsi="宋体"/>
                <w:color w:val="000000"/>
                <w:sz w:val="21"/>
                <w:szCs w:val="21"/>
              </w:rPr>
            </w:pPr>
            <w:r>
              <w:rPr>
                <w:rFonts w:hint="eastAsia" w:ascii="宋体" w:hAnsi="宋体"/>
                <w:b/>
                <w:color w:val="000000"/>
                <w:sz w:val="21"/>
                <w:szCs w:val="21"/>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55" w:type="dxa"/>
            <w:tcBorders>
              <w:top w:val="single" w:color="auto" w:sz="2" w:space="0"/>
            </w:tcBorders>
            <w:noWrap w:val="0"/>
            <w:vAlign w:val="center"/>
          </w:tcPr>
          <w:p>
            <w:pPr>
              <w:widowControl w:val="0"/>
              <w:autoSpaceDE w:val="0"/>
              <w:autoSpaceDN w:val="0"/>
              <w:adjustRightInd w:val="0"/>
              <w:jc w:val="center"/>
              <w:rPr>
                <w:rFonts w:hint="eastAsia" w:ascii="宋体" w:hAnsi="宋体"/>
                <w:color w:val="000000"/>
                <w:sz w:val="21"/>
                <w:szCs w:val="21"/>
              </w:rPr>
            </w:pPr>
            <w:r>
              <w:rPr>
                <w:rFonts w:hint="eastAsia" w:ascii="宋体" w:hAnsi="宋体" w:cs="宋体"/>
                <w:b w:val="0"/>
                <w:bCs w:val="0"/>
                <w:sz w:val="21"/>
                <w:szCs w:val="21"/>
                <w:lang w:val="en-US" w:eastAsia="zh-CN"/>
              </w:rPr>
              <w:t>罗定市榃滨镇车田村分布式光伏发电项目</w:t>
            </w:r>
          </w:p>
        </w:tc>
        <w:tc>
          <w:tcPr>
            <w:tcW w:w="790" w:type="dxa"/>
            <w:tcBorders>
              <w:top w:val="single" w:color="auto" w:sz="2" w:space="0"/>
            </w:tcBorders>
            <w:noWrap w:val="0"/>
            <w:vAlign w:val="center"/>
          </w:tcPr>
          <w:p>
            <w:pPr>
              <w:widowControl w:val="0"/>
              <w:autoSpaceDE w:val="0"/>
              <w:autoSpaceDN w:val="0"/>
              <w:adjustRightInd w:val="0"/>
              <w:jc w:val="center"/>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项</w:t>
            </w:r>
          </w:p>
        </w:tc>
        <w:tc>
          <w:tcPr>
            <w:tcW w:w="4017" w:type="dxa"/>
            <w:tcBorders>
              <w:top w:val="single" w:color="auto" w:sz="2" w:space="0"/>
            </w:tcBorders>
            <w:noWrap w:val="0"/>
            <w:vAlign w:val="center"/>
          </w:tcPr>
          <w:p>
            <w:pPr>
              <w:keepNext/>
              <w:widowControl w:val="0"/>
              <w:autoSpaceDE/>
              <w:autoSpaceDN/>
              <w:adjustRightInd w:val="0"/>
              <w:spacing w:before="60" w:after="60" w:line="440" w:lineRule="exact"/>
              <w:ind w:right="-78" w:rightChars="-39" w:hanging="54"/>
              <w:jc w:val="center"/>
              <w:textAlignment w:val="center"/>
              <w:rPr>
                <w:rFonts w:hint="eastAsia" w:ascii="宋体" w:hAnsi="宋体" w:eastAsia="宋体" w:cs="Times New Roman"/>
                <w:snapToGrid/>
                <w:color w:val="000000"/>
                <w:spacing w:val="0"/>
                <w:kern w:val="2"/>
                <w:sz w:val="21"/>
                <w:szCs w:val="21"/>
                <w:lang w:val="en-US" w:eastAsia="zh-CN" w:bidi="ar-SA"/>
              </w:rPr>
            </w:pPr>
            <w:r>
              <w:rPr>
                <w:rFonts w:hint="eastAsia" w:ascii="宋体" w:hAnsi="宋体" w:eastAsia="宋体" w:cs="Times New Roman"/>
                <w:snapToGrid/>
                <w:color w:val="auto"/>
                <w:spacing w:val="0"/>
                <w:kern w:val="2"/>
                <w:sz w:val="21"/>
                <w:szCs w:val="21"/>
                <w:lang w:val="en-US" w:eastAsia="zh-CN" w:bidi="ar-SA"/>
              </w:rPr>
              <w:t>本项目交付及安装时间为采购人发出交付指令</w:t>
            </w:r>
            <w:r>
              <w:rPr>
                <w:rFonts w:hint="eastAsia" w:ascii="宋体" w:hAnsi="宋体" w:cs="Times New Roman"/>
                <w:snapToGrid/>
                <w:color w:val="auto"/>
                <w:spacing w:val="0"/>
                <w:kern w:val="2"/>
                <w:sz w:val="21"/>
                <w:szCs w:val="21"/>
                <w:lang w:val="en-US" w:eastAsia="zh-CN" w:bidi="ar-SA"/>
              </w:rPr>
              <w:t>180</w:t>
            </w:r>
            <w:r>
              <w:rPr>
                <w:rFonts w:hint="eastAsia" w:ascii="宋体" w:hAnsi="宋体" w:eastAsia="宋体" w:cs="Times New Roman"/>
                <w:snapToGrid/>
                <w:color w:val="auto"/>
                <w:spacing w:val="0"/>
                <w:kern w:val="2"/>
                <w:sz w:val="21"/>
                <w:szCs w:val="21"/>
                <w:lang w:val="en-US" w:eastAsia="zh-CN" w:bidi="ar-SA"/>
              </w:rPr>
              <w:t>天内，施工完成并达到验收标准。</w:t>
            </w:r>
          </w:p>
        </w:tc>
        <w:tc>
          <w:tcPr>
            <w:tcW w:w="2200" w:type="dxa"/>
            <w:tcBorders>
              <w:top w:val="single" w:color="auto" w:sz="2" w:space="0"/>
            </w:tcBorders>
            <w:noWrap w:val="0"/>
            <w:vAlign w:val="center"/>
          </w:tcPr>
          <w:p>
            <w:pPr>
              <w:widowControl w:val="0"/>
              <w:autoSpaceDE w:val="0"/>
              <w:autoSpaceDN w:val="0"/>
              <w:adjustRightInd w:val="0"/>
              <w:jc w:val="center"/>
              <w:rPr>
                <w:rFonts w:hint="eastAsia" w:ascii="宋体" w:hAnsi="宋体"/>
                <w:color w:val="000000"/>
                <w:sz w:val="21"/>
                <w:szCs w:val="21"/>
              </w:rPr>
            </w:pPr>
            <w:r>
              <w:rPr>
                <w:rFonts w:hint="eastAsia" w:ascii="宋体" w:hAnsi="宋体"/>
                <w:color w:val="000000"/>
                <w:sz w:val="21"/>
                <w:szCs w:val="21"/>
              </w:rPr>
              <w:t>人民币</w:t>
            </w:r>
            <w:r>
              <w:rPr>
                <w:rFonts w:hint="eastAsia" w:ascii="宋体" w:hAnsi="宋体"/>
                <w:color w:val="000000"/>
                <w:sz w:val="21"/>
                <w:szCs w:val="21"/>
                <w:lang w:val="en-US" w:eastAsia="zh-CN"/>
              </w:rPr>
              <w:t>68.06</w:t>
            </w:r>
            <w:r>
              <w:rPr>
                <w:rFonts w:hint="eastAsia" w:ascii="宋体" w:hAnsi="宋体"/>
                <w:color w:val="000000"/>
                <w:sz w:val="21"/>
                <w:szCs w:val="21"/>
              </w:rPr>
              <w:t>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二、项目内容及要求：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1、供应商资格要求（合格的报价人）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1.1、供应商应具备《政府采购法》第二十二条规定的条件；（提供承诺函）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1.2、供应商必须是在中华人民共和国境内注册的、具有独立承担民事责任能力的法人、其他组织或自然人，符合相应的生产或经营范围；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报价截止日当天在“信用中国”网站（www.creditchina.gov.cn）及中国政府采购网（http://www.ccgp.gov.cn/）查询结果为准，如相关失信记录已失效，供应商需提供相关证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1.5、本项目不接受联合体投标。</w:t>
      </w:r>
    </w:p>
    <w:p>
      <w:pPr>
        <w:pStyle w:val="2"/>
        <w:rPr>
          <w:rFonts w:hint="eastAsia" w:ascii="宋体" w:hAnsi="宋体" w:cs="宋体"/>
          <w:b w:val="0"/>
          <w:bCs w:val="0"/>
          <w:color w:val="000000" w:themeColor="text1"/>
          <w:kern w:val="2"/>
          <w:sz w:val="21"/>
          <w:szCs w:val="21"/>
          <w:lang w:val="en-US" w:eastAsia="zh-CN" w:bidi="ar-SA"/>
          <w14:textFill>
            <w14:solidFill>
              <w14:schemeClr w14:val="tx1"/>
            </w14:solidFill>
          </w14:textFill>
        </w:rPr>
      </w:pPr>
    </w:p>
    <w:p>
      <w:pPr>
        <w:pStyle w:val="2"/>
        <w:rPr>
          <w:rFonts w:hint="eastAsia" w:ascii="宋体" w:hAnsi="宋体" w:cs="宋体"/>
          <w:b w:val="0"/>
          <w:bCs w:val="0"/>
          <w:color w:val="000000" w:themeColor="text1"/>
          <w:kern w:val="2"/>
          <w:sz w:val="21"/>
          <w:szCs w:val="21"/>
          <w:lang w:val="en-US" w:eastAsia="zh-CN" w:bidi="ar-SA"/>
          <w14:textFill>
            <w14:solidFill>
              <w14:schemeClr w14:val="tx1"/>
            </w14:solidFill>
          </w14:textFill>
        </w:rPr>
      </w:pPr>
    </w:p>
    <w:p>
      <w:pPr>
        <w:pStyle w:val="2"/>
        <w:rPr>
          <w:rFonts w:hint="eastAsia" w:ascii="宋体" w:hAnsi="宋体" w:cs="宋体"/>
          <w:b w:val="0"/>
          <w:bCs w:val="0"/>
          <w:color w:val="000000" w:themeColor="text1"/>
          <w:kern w:val="2"/>
          <w:sz w:val="21"/>
          <w:szCs w:val="21"/>
          <w:lang w:val="en-US" w:eastAsia="zh-CN" w:bidi="ar-SA"/>
          <w14:textFill>
            <w14:solidFill>
              <w14:schemeClr w14:val="tx1"/>
            </w14:solidFill>
          </w14:textFill>
        </w:rPr>
      </w:pPr>
    </w:p>
    <w:p>
      <w:pPr>
        <w:pStyle w:val="2"/>
        <w:rPr>
          <w:rFonts w:hint="eastAsia" w:ascii="宋体" w:hAnsi="宋体" w:cs="宋体"/>
          <w:b w:val="0"/>
          <w:bCs w:val="0"/>
          <w:color w:val="000000" w:themeColor="text1"/>
          <w:kern w:val="2"/>
          <w:sz w:val="21"/>
          <w:szCs w:val="21"/>
          <w:lang w:val="en-US" w:eastAsia="zh-CN" w:bidi="ar-SA"/>
          <w14:textFill>
            <w14:solidFill>
              <w14:schemeClr w14:val="tx1"/>
            </w14:solidFill>
          </w14:textFill>
        </w:rPr>
      </w:pPr>
    </w:p>
    <w:p>
      <w:pPr>
        <w:pStyle w:val="2"/>
        <w:rPr>
          <w:rFonts w:hint="eastAsia" w:ascii="宋体" w:hAnsi="宋体" w:cs="宋体"/>
          <w:b w:val="0"/>
          <w:bCs w:val="0"/>
          <w:color w:val="000000" w:themeColor="text1"/>
          <w:kern w:val="2"/>
          <w:sz w:val="21"/>
          <w:szCs w:val="21"/>
          <w:lang w:val="en-US" w:eastAsia="zh-CN" w:bidi="ar-SA"/>
          <w14:textFill>
            <w14:solidFill>
              <w14:schemeClr w14:val="tx1"/>
            </w14:solidFill>
          </w14:textFill>
        </w:rPr>
      </w:pPr>
    </w:p>
    <w:p>
      <w:pPr>
        <w:pStyle w:val="2"/>
        <w:numPr>
          <w:ilvl w:val="0"/>
          <w:numId w:val="3"/>
        </w:numPr>
        <w:rPr>
          <w:rFonts w:hint="eastAsia" w:ascii="新宋体" w:hAnsi="新宋体" w:eastAsia="新宋体" w:cs="新宋体"/>
          <w:b/>
          <w:bCs/>
          <w:sz w:val="21"/>
          <w:szCs w:val="21"/>
          <w:lang w:eastAsia="zh-CN"/>
        </w:rPr>
      </w:pPr>
      <w:r>
        <w:rPr>
          <w:rFonts w:hint="eastAsia" w:ascii="新宋体" w:hAnsi="新宋体" w:eastAsia="新宋体" w:cs="新宋体"/>
          <w:b/>
          <w:bCs/>
          <w:sz w:val="21"/>
          <w:szCs w:val="21"/>
          <w:lang w:eastAsia="zh-CN"/>
        </w:rPr>
        <w:t>采购货物清单及参数要求</w:t>
      </w:r>
    </w:p>
    <w:p>
      <w:pPr>
        <w:pStyle w:val="2"/>
        <w:numPr>
          <w:ilvl w:val="0"/>
          <w:numId w:val="0"/>
        </w:numPr>
        <w:rPr>
          <w:rFonts w:hint="eastAsia" w:ascii="新宋体" w:hAnsi="新宋体" w:eastAsia="新宋体" w:cs="新宋体"/>
          <w:b/>
          <w:bCs/>
          <w:sz w:val="21"/>
          <w:szCs w:val="21"/>
          <w:lang w:val="en-US" w:eastAsia="zh-CN"/>
        </w:rPr>
      </w:pPr>
    </w:p>
    <w:p>
      <w:pPr>
        <w:pStyle w:val="2"/>
        <w:numPr>
          <w:ilvl w:val="0"/>
          <w:numId w:val="0"/>
        </w:numPr>
        <w:rPr>
          <w:rFonts w:hint="default"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2.1总需求</w:t>
      </w:r>
    </w:p>
    <w:tbl>
      <w:tblPr>
        <w:tblStyle w:val="3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21"/>
        <w:gridCol w:w="4308"/>
        <w:gridCol w:w="127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89" w:type="dxa"/>
            <w:noWrap w:val="0"/>
            <w:vAlign w:val="center"/>
          </w:tcPr>
          <w:p>
            <w:pPr>
              <w:widowControl/>
              <w:autoSpaceDE w:val="0"/>
              <w:autoSpaceDN w:val="0"/>
              <w:adjustRightInd w:val="0"/>
              <w:jc w:val="center"/>
              <w:textAlignment w:val="center"/>
              <w:rPr>
                <w:rFonts w:ascii="宋体" w:hAnsi="宋体" w:cs="宋体"/>
                <w:b/>
                <w:color w:val="auto"/>
                <w:sz w:val="21"/>
                <w:szCs w:val="21"/>
              </w:rPr>
            </w:pPr>
            <w:r>
              <w:rPr>
                <w:rFonts w:hint="eastAsia" w:ascii="宋体" w:hAnsi="宋体" w:cs="宋体"/>
                <w:b/>
                <w:color w:val="auto"/>
                <w:sz w:val="21"/>
                <w:szCs w:val="21"/>
              </w:rPr>
              <w:t>序号</w:t>
            </w:r>
          </w:p>
        </w:tc>
        <w:tc>
          <w:tcPr>
            <w:tcW w:w="2321" w:type="dxa"/>
            <w:noWrap w:val="0"/>
            <w:vAlign w:val="center"/>
          </w:tcPr>
          <w:p>
            <w:pPr>
              <w:widowControl/>
              <w:autoSpaceDE w:val="0"/>
              <w:autoSpaceDN w:val="0"/>
              <w:adjustRightInd w:val="0"/>
              <w:jc w:val="center"/>
              <w:textAlignment w:val="center"/>
              <w:rPr>
                <w:rFonts w:ascii="宋体" w:hAnsi="宋体" w:cs="宋体"/>
                <w:b/>
                <w:color w:val="auto"/>
                <w:sz w:val="21"/>
                <w:szCs w:val="21"/>
              </w:rPr>
            </w:pPr>
            <w:r>
              <w:rPr>
                <w:rFonts w:hint="eastAsia" w:ascii="宋体" w:hAnsi="宋体" w:cs="宋体"/>
                <w:b/>
                <w:color w:val="auto"/>
                <w:sz w:val="21"/>
                <w:szCs w:val="21"/>
              </w:rPr>
              <w:t>名称</w:t>
            </w:r>
          </w:p>
        </w:tc>
        <w:tc>
          <w:tcPr>
            <w:tcW w:w="4308" w:type="dxa"/>
            <w:noWrap w:val="0"/>
            <w:vAlign w:val="center"/>
          </w:tcPr>
          <w:p>
            <w:pPr>
              <w:widowControl/>
              <w:autoSpaceDE w:val="0"/>
              <w:autoSpaceDN w:val="0"/>
              <w:adjustRightInd w:val="0"/>
              <w:jc w:val="center"/>
              <w:textAlignment w:val="center"/>
              <w:rPr>
                <w:rFonts w:ascii="宋体" w:hAnsi="宋体" w:cs="宋体"/>
                <w:b/>
                <w:color w:val="auto"/>
                <w:sz w:val="21"/>
                <w:szCs w:val="21"/>
              </w:rPr>
            </w:pPr>
            <w:r>
              <w:rPr>
                <w:rFonts w:hint="eastAsia" w:ascii="宋体" w:hAnsi="宋体" w:cs="宋体"/>
                <w:b/>
                <w:color w:val="auto"/>
                <w:sz w:val="21"/>
                <w:szCs w:val="21"/>
              </w:rPr>
              <w:t>特征描述</w:t>
            </w:r>
          </w:p>
        </w:tc>
        <w:tc>
          <w:tcPr>
            <w:tcW w:w="1271" w:type="dxa"/>
            <w:noWrap w:val="0"/>
            <w:vAlign w:val="center"/>
          </w:tcPr>
          <w:p>
            <w:pPr>
              <w:widowControl/>
              <w:autoSpaceDE w:val="0"/>
              <w:autoSpaceDN w:val="0"/>
              <w:adjustRightInd w:val="0"/>
              <w:jc w:val="center"/>
              <w:textAlignment w:val="center"/>
              <w:rPr>
                <w:rFonts w:ascii="宋体" w:hAnsi="宋体" w:cs="宋体"/>
                <w:b/>
                <w:color w:val="auto"/>
                <w:sz w:val="21"/>
                <w:szCs w:val="21"/>
              </w:rPr>
            </w:pPr>
            <w:r>
              <w:rPr>
                <w:rFonts w:hint="eastAsia" w:ascii="宋体" w:hAnsi="宋体" w:cs="宋体"/>
                <w:b/>
                <w:color w:val="auto"/>
                <w:sz w:val="21"/>
                <w:szCs w:val="21"/>
              </w:rPr>
              <w:t>单位</w:t>
            </w:r>
          </w:p>
        </w:tc>
        <w:tc>
          <w:tcPr>
            <w:tcW w:w="1273" w:type="dxa"/>
            <w:noWrap w:val="0"/>
            <w:vAlign w:val="center"/>
          </w:tcPr>
          <w:p>
            <w:pPr>
              <w:widowControl/>
              <w:autoSpaceDE w:val="0"/>
              <w:autoSpaceDN w:val="0"/>
              <w:adjustRightInd w:val="0"/>
              <w:jc w:val="center"/>
              <w:textAlignment w:val="center"/>
              <w:rPr>
                <w:rFonts w:ascii="宋体" w:hAnsi="宋体" w:cs="宋体"/>
                <w:b/>
                <w:color w:val="auto"/>
                <w:sz w:val="21"/>
                <w:szCs w:val="21"/>
              </w:rPr>
            </w:pPr>
            <w:r>
              <w:rPr>
                <w:rFonts w:hint="eastAsia" w:ascii="宋体" w:hAnsi="宋体" w:cs="宋体"/>
                <w:b/>
                <w:color w:val="auto"/>
                <w:sz w:val="21"/>
                <w:szCs w:val="21"/>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光伏组件</w:t>
            </w:r>
          </w:p>
        </w:tc>
        <w:tc>
          <w:tcPr>
            <w:tcW w:w="4308"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500~600</w:t>
            </w:r>
            <w:r>
              <w:rPr>
                <w:rFonts w:hint="eastAsia" w:ascii="宋体" w:hAnsi="宋体" w:cs="宋体"/>
                <w:color w:val="auto"/>
                <w:sz w:val="21"/>
                <w:szCs w:val="21"/>
                <w:lang w:bidi="ar"/>
              </w:rPr>
              <w:t>WP</w:t>
            </w:r>
            <w:r>
              <w:rPr>
                <w:rFonts w:hint="eastAsia" w:ascii="宋体" w:hAnsi="宋体" w:cs="宋体"/>
                <w:color w:val="auto"/>
                <w:sz w:val="21"/>
                <w:szCs w:val="21"/>
                <w:lang w:val="en-US" w:eastAsia="zh-CN" w:bidi="ar"/>
              </w:rPr>
              <w:t>单</w:t>
            </w:r>
            <w:r>
              <w:rPr>
                <w:rFonts w:ascii="宋体" w:hAnsi="宋体"/>
                <w:color w:val="000000"/>
                <w:sz w:val="21"/>
                <w:szCs w:val="21"/>
              </w:rPr>
              <w:t>晶硅电池组件</w:t>
            </w:r>
          </w:p>
        </w:tc>
        <w:tc>
          <w:tcPr>
            <w:tcW w:w="1271"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bidi="ar"/>
              </w:rPr>
              <w:t>KW</w:t>
            </w:r>
            <w:r>
              <w:rPr>
                <w:rFonts w:hint="eastAsia" w:ascii="宋体" w:hAnsi="宋体" w:cs="宋体"/>
                <w:color w:val="auto"/>
                <w:sz w:val="21"/>
                <w:szCs w:val="21"/>
                <w:lang w:val="en-US" w:eastAsia="zh-CN" w:bidi="ar"/>
              </w:rPr>
              <w:t>P</w:t>
            </w:r>
          </w:p>
        </w:tc>
        <w:tc>
          <w:tcPr>
            <w:tcW w:w="1273" w:type="dxa"/>
            <w:noWrap w:val="0"/>
            <w:vAlign w:val="center"/>
          </w:tcPr>
          <w:p>
            <w:pPr>
              <w:widowControl/>
              <w:autoSpaceDE w:val="0"/>
              <w:autoSpaceDN w:val="0"/>
              <w:adjustRightInd w:val="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bidi="ar"/>
              </w:rPr>
              <w:t>120KW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2</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val="en-US" w:eastAsia="zh-CN" w:bidi="ar"/>
              </w:rPr>
              <w:t>110</w:t>
            </w:r>
            <w:r>
              <w:rPr>
                <w:rFonts w:hint="eastAsia" w:ascii="宋体" w:hAnsi="宋体" w:cs="宋体"/>
                <w:color w:val="auto"/>
                <w:sz w:val="21"/>
                <w:szCs w:val="21"/>
                <w:lang w:bidi="ar"/>
              </w:rPr>
              <w:t>KW并网逆变器</w:t>
            </w:r>
          </w:p>
        </w:tc>
        <w:tc>
          <w:tcPr>
            <w:tcW w:w="4308"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val="en-US" w:eastAsia="zh-CN" w:bidi="ar"/>
              </w:rPr>
              <w:t>110</w:t>
            </w:r>
            <w:r>
              <w:rPr>
                <w:rFonts w:hint="eastAsia" w:ascii="宋体" w:hAnsi="宋体" w:cs="宋体"/>
                <w:color w:val="auto"/>
                <w:sz w:val="21"/>
                <w:szCs w:val="21"/>
                <w:lang w:bidi="ar"/>
              </w:rPr>
              <w:t>KW组串式并网逆变器</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台</w:t>
            </w:r>
          </w:p>
        </w:tc>
        <w:tc>
          <w:tcPr>
            <w:tcW w:w="1273"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3</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电站光伏信息监测系统</w:t>
            </w:r>
          </w:p>
        </w:tc>
        <w:tc>
          <w:tcPr>
            <w:tcW w:w="4308"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国产优质元件</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套</w:t>
            </w:r>
          </w:p>
        </w:tc>
        <w:tc>
          <w:tcPr>
            <w:tcW w:w="1273"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4</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组件支架</w:t>
            </w:r>
          </w:p>
        </w:tc>
        <w:tc>
          <w:tcPr>
            <w:tcW w:w="4308"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val="en-US" w:eastAsia="zh-CN" w:bidi="ar"/>
              </w:rPr>
              <w:t>热镀锌C型钢</w:t>
            </w:r>
            <w:r>
              <w:rPr>
                <w:rFonts w:hint="eastAsia" w:ascii="宋体" w:hAnsi="宋体" w:cs="宋体"/>
                <w:color w:val="auto"/>
                <w:sz w:val="21"/>
                <w:szCs w:val="21"/>
                <w:lang w:bidi="ar"/>
              </w:rPr>
              <w:t>、金属构件及安装</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项</w:t>
            </w:r>
          </w:p>
        </w:tc>
        <w:tc>
          <w:tcPr>
            <w:tcW w:w="1273"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5</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直流线</w:t>
            </w:r>
          </w:p>
        </w:tc>
        <w:tc>
          <w:tcPr>
            <w:tcW w:w="4308"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PV1-F、BVR电缆</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项</w:t>
            </w:r>
          </w:p>
        </w:tc>
        <w:tc>
          <w:tcPr>
            <w:tcW w:w="1273"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6</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交流电缆</w:t>
            </w:r>
          </w:p>
        </w:tc>
        <w:tc>
          <w:tcPr>
            <w:tcW w:w="4308"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除光伏电缆外所有电缆</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项</w:t>
            </w:r>
          </w:p>
        </w:tc>
        <w:tc>
          <w:tcPr>
            <w:tcW w:w="1273"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7</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配电装置</w:t>
            </w:r>
          </w:p>
        </w:tc>
        <w:tc>
          <w:tcPr>
            <w:tcW w:w="4308" w:type="dxa"/>
            <w:noWrap w:val="0"/>
            <w:vAlign w:val="center"/>
          </w:tcPr>
          <w:p>
            <w:pPr>
              <w:widowControl/>
              <w:autoSpaceDE w:val="0"/>
              <w:autoSpaceDN w:val="0"/>
              <w:adjustRightInd w:val="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交流配电箱</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项</w:t>
            </w:r>
          </w:p>
        </w:tc>
        <w:tc>
          <w:tcPr>
            <w:tcW w:w="1273"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
              </w:rPr>
              <w:t>8</w:t>
            </w:r>
          </w:p>
        </w:tc>
        <w:tc>
          <w:tcPr>
            <w:tcW w:w="2321" w:type="dxa"/>
            <w:noWrap w:val="0"/>
            <w:vAlign w:val="center"/>
          </w:tcPr>
          <w:p>
            <w:pPr>
              <w:widowControl/>
              <w:autoSpaceDE w:val="0"/>
              <w:autoSpaceDN w:val="0"/>
              <w:adjustRightInd w:val="0"/>
              <w:textAlignment w:val="center"/>
              <w:rPr>
                <w:rFonts w:ascii="宋体" w:hAnsi="宋体" w:cs="宋体"/>
                <w:color w:val="auto"/>
                <w:sz w:val="21"/>
                <w:szCs w:val="21"/>
              </w:rPr>
            </w:pPr>
            <w:r>
              <w:rPr>
                <w:rFonts w:hint="eastAsia" w:ascii="宋体" w:hAnsi="宋体" w:cs="宋体"/>
                <w:color w:val="auto"/>
                <w:sz w:val="21"/>
                <w:szCs w:val="21"/>
                <w:lang w:bidi="ar"/>
              </w:rPr>
              <w:t>电气材料</w:t>
            </w:r>
          </w:p>
        </w:tc>
        <w:tc>
          <w:tcPr>
            <w:tcW w:w="4308"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防雷扁铁、线管</w:t>
            </w:r>
          </w:p>
        </w:tc>
        <w:tc>
          <w:tcPr>
            <w:tcW w:w="1271"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项</w:t>
            </w:r>
          </w:p>
        </w:tc>
        <w:tc>
          <w:tcPr>
            <w:tcW w:w="1273" w:type="dxa"/>
            <w:noWrap w:val="0"/>
            <w:vAlign w:val="center"/>
          </w:tcPr>
          <w:p>
            <w:pPr>
              <w:widowControl/>
              <w:autoSpaceDE w:val="0"/>
              <w:autoSpaceDN w:val="0"/>
              <w:adjustRightInd w:val="0"/>
              <w:jc w:val="center"/>
              <w:textAlignment w:val="center"/>
              <w:rPr>
                <w:rFonts w:ascii="宋体" w:hAnsi="宋体" w:cs="宋体"/>
                <w:color w:val="auto"/>
                <w:sz w:val="21"/>
                <w:szCs w:val="21"/>
              </w:rPr>
            </w:pPr>
            <w:r>
              <w:rPr>
                <w:rFonts w:hint="eastAsia" w:ascii="宋体" w:hAnsi="宋体" w:cs="宋体"/>
                <w:color w:val="auto"/>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pPr>
              <w:widowControl/>
              <w:autoSpaceDE w:val="0"/>
              <w:autoSpaceDN w:val="0"/>
              <w:adjustRightInd w:val="0"/>
              <w:jc w:val="center"/>
              <w:textAlignment w:val="center"/>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9</w:t>
            </w:r>
          </w:p>
        </w:tc>
        <w:tc>
          <w:tcPr>
            <w:tcW w:w="2321" w:type="dxa"/>
            <w:noWrap w:val="0"/>
            <w:vAlign w:val="center"/>
          </w:tcPr>
          <w:p>
            <w:pPr>
              <w:widowControl/>
              <w:autoSpaceDE w:val="0"/>
              <w:autoSpaceDN w:val="0"/>
              <w:adjustRightInd w:val="0"/>
              <w:textAlignment w:val="center"/>
              <w:rPr>
                <w:rFonts w:hint="default"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场地平整</w:t>
            </w:r>
          </w:p>
        </w:tc>
        <w:tc>
          <w:tcPr>
            <w:tcW w:w="4308" w:type="dxa"/>
            <w:noWrap w:val="0"/>
            <w:vAlign w:val="center"/>
          </w:tcPr>
          <w:p>
            <w:pPr>
              <w:widowControl/>
              <w:autoSpaceDE w:val="0"/>
              <w:autoSpaceDN w:val="0"/>
              <w:adjustRightInd w:val="0"/>
              <w:jc w:val="center"/>
              <w:textAlignment w:val="center"/>
              <w:rPr>
                <w:rFonts w:hint="eastAsia" w:ascii="宋体" w:hAnsi="宋体" w:cs="宋体"/>
                <w:color w:val="auto"/>
                <w:sz w:val="21"/>
                <w:szCs w:val="21"/>
                <w:lang w:bidi="ar"/>
              </w:rPr>
            </w:pPr>
            <w:r>
              <w:rPr>
                <w:rFonts w:hint="eastAsia" w:ascii="宋体" w:hAnsi="宋体" w:cs="宋体"/>
                <w:color w:val="auto"/>
                <w:sz w:val="21"/>
                <w:szCs w:val="21"/>
                <w:lang w:val="en-US" w:eastAsia="zh-CN" w:bidi="ar"/>
              </w:rPr>
              <w:t>场地平整</w:t>
            </w:r>
          </w:p>
        </w:tc>
        <w:tc>
          <w:tcPr>
            <w:tcW w:w="1271" w:type="dxa"/>
            <w:noWrap w:val="0"/>
            <w:vAlign w:val="center"/>
          </w:tcPr>
          <w:p>
            <w:pPr>
              <w:widowControl/>
              <w:autoSpaceDE w:val="0"/>
              <w:autoSpaceDN w:val="0"/>
              <w:adjustRightInd w:val="0"/>
              <w:jc w:val="center"/>
              <w:textAlignment w:val="center"/>
              <w:rPr>
                <w:rFonts w:hint="eastAsia" w:ascii="宋体" w:hAnsi="宋体" w:cs="宋体"/>
                <w:color w:val="auto"/>
                <w:sz w:val="21"/>
                <w:szCs w:val="21"/>
                <w:lang w:bidi="ar"/>
              </w:rPr>
            </w:pPr>
            <w:r>
              <w:rPr>
                <w:rFonts w:hint="eastAsia" w:ascii="宋体" w:hAnsi="宋体" w:cs="宋体"/>
                <w:color w:val="auto"/>
                <w:sz w:val="21"/>
                <w:szCs w:val="21"/>
                <w:lang w:bidi="ar"/>
              </w:rPr>
              <w:t>项</w:t>
            </w:r>
          </w:p>
        </w:tc>
        <w:tc>
          <w:tcPr>
            <w:tcW w:w="1273" w:type="dxa"/>
            <w:noWrap w:val="0"/>
            <w:vAlign w:val="center"/>
          </w:tcPr>
          <w:p>
            <w:pPr>
              <w:widowControl/>
              <w:autoSpaceDE w:val="0"/>
              <w:autoSpaceDN w:val="0"/>
              <w:adjustRightInd w:val="0"/>
              <w:jc w:val="center"/>
              <w:textAlignment w:val="center"/>
              <w:rPr>
                <w:rFonts w:hint="eastAsia"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1</w:t>
            </w:r>
          </w:p>
        </w:tc>
      </w:tr>
    </w:tbl>
    <w:p>
      <w:pPr>
        <w:widowControl/>
        <w:autoSpaceDE w:val="0"/>
        <w:autoSpaceDN w:val="0"/>
        <w:adjustRightInd w:val="0"/>
        <w:spacing w:line="360" w:lineRule="auto"/>
        <w:rPr>
          <w:rFonts w:ascii="宋体" w:hAnsi="宋体" w:cs="宋体"/>
          <w:b/>
          <w:color w:val="000000"/>
          <w:sz w:val="21"/>
          <w:szCs w:val="21"/>
        </w:rPr>
      </w:pPr>
      <w:r>
        <w:rPr>
          <w:rFonts w:hint="eastAsia" w:ascii="宋体" w:hAnsi="宋体" w:cs="宋体"/>
          <w:b/>
          <w:color w:val="000000"/>
          <w:sz w:val="21"/>
          <w:szCs w:val="21"/>
          <w:lang w:val="en-US" w:eastAsia="zh-CN"/>
        </w:rPr>
        <w:t xml:space="preserve">2.2 </w:t>
      </w:r>
      <w:r>
        <w:rPr>
          <w:rFonts w:hint="eastAsia" w:ascii="宋体" w:hAnsi="宋体" w:cs="宋体"/>
          <w:b/>
          <w:color w:val="000000"/>
          <w:sz w:val="21"/>
          <w:szCs w:val="21"/>
        </w:rPr>
        <w:t>主要设备参数要求</w:t>
      </w:r>
    </w:p>
    <w:p>
      <w:pPr>
        <w:widowControl/>
        <w:autoSpaceDE w:val="0"/>
        <w:autoSpaceDN w:val="0"/>
        <w:adjustRightInd w:val="0"/>
        <w:spacing w:line="360" w:lineRule="auto"/>
        <w:rPr>
          <w:rFonts w:ascii="宋体" w:hAnsi="宋体" w:cs="宋体"/>
          <w:b/>
          <w:color w:val="000000"/>
          <w:sz w:val="21"/>
          <w:szCs w:val="21"/>
        </w:rPr>
      </w:pPr>
      <w:r>
        <w:rPr>
          <w:rFonts w:hint="eastAsia" w:ascii="宋体" w:hAnsi="宋体" w:cs="宋体"/>
          <w:b/>
          <w:color w:val="000000"/>
          <w:sz w:val="21"/>
          <w:szCs w:val="21"/>
          <w:lang w:val="en-US" w:eastAsia="zh-CN"/>
        </w:rPr>
        <w:t xml:space="preserve">2.2.1 </w:t>
      </w:r>
      <w:r>
        <w:rPr>
          <w:rFonts w:hint="eastAsia" w:ascii="宋体" w:hAnsi="宋体" w:cs="宋体"/>
          <w:b/>
          <w:color w:val="000000"/>
          <w:sz w:val="21"/>
          <w:szCs w:val="21"/>
        </w:rPr>
        <w:t>光伏发电组件参数</w:t>
      </w:r>
    </w:p>
    <w:tbl>
      <w:tblPr>
        <w:tblStyle w:val="33"/>
        <w:tblW w:w="9962" w:type="dxa"/>
        <w:jc w:val="center"/>
        <w:tblLayout w:type="fixed"/>
        <w:tblCellMar>
          <w:top w:w="0" w:type="dxa"/>
          <w:left w:w="108" w:type="dxa"/>
          <w:bottom w:w="0" w:type="dxa"/>
          <w:right w:w="108" w:type="dxa"/>
        </w:tblCellMar>
      </w:tblPr>
      <w:tblGrid>
        <w:gridCol w:w="687"/>
        <w:gridCol w:w="3738"/>
        <w:gridCol w:w="5537"/>
      </w:tblGrid>
      <w:tr>
        <w:tblPrEx>
          <w:tblCellMar>
            <w:top w:w="0" w:type="dxa"/>
            <w:left w:w="108" w:type="dxa"/>
            <w:bottom w:w="0" w:type="dxa"/>
            <w:right w:w="108" w:type="dxa"/>
          </w:tblCellMar>
        </w:tblPrEx>
        <w:trPr>
          <w:trHeight w:val="96" w:hRule="atLeast"/>
          <w:jc w:val="center"/>
        </w:trPr>
        <w:tc>
          <w:tcPr>
            <w:tcW w:w="4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ascii="宋体" w:hAnsi="宋体"/>
                <w:color w:val="000000"/>
                <w:sz w:val="21"/>
                <w:szCs w:val="21"/>
              </w:rPr>
              <w:t>产品</w:t>
            </w:r>
          </w:p>
        </w:tc>
        <w:tc>
          <w:tcPr>
            <w:tcW w:w="553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太阳能电池组件</w:t>
            </w:r>
          </w:p>
        </w:tc>
      </w:tr>
      <w:tr>
        <w:tblPrEx>
          <w:tblCellMar>
            <w:top w:w="0" w:type="dxa"/>
            <w:left w:w="108" w:type="dxa"/>
            <w:bottom w:w="0" w:type="dxa"/>
            <w:right w:w="108" w:type="dxa"/>
          </w:tblCellMar>
        </w:tblPrEx>
        <w:trPr>
          <w:trHeight w:val="372" w:hRule="atLeast"/>
          <w:jc w:val="center"/>
        </w:trPr>
        <w:tc>
          <w:tcPr>
            <w:tcW w:w="4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ascii="宋体" w:hAnsi="宋体"/>
                <w:color w:val="000000"/>
                <w:sz w:val="21"/>
                <w:szCs w:val="21"/>
              </w:rPr>
              <w:t>产品名称</w:t>
            </w:r>
          </w:p>
        </w:tc>
        <w:tc>
          <w:tcPr>
            <w:tcW w:w="5537"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lang w:val="en-US" w:eastAsia="zh-CN"/>
              </w:rPr>
              <w:t>单</w:t>
            </w:r>
            <w:r>
              <w:rPr>
                <w:rFonts w:ascii="宋体" w:hAnsi="宋体"/>
                <w:color w:val="000000"/>
                <w:sz w:val="21"/>
                <w:szCs w:val="21"/>
              </w:rPr>
              <w:t>晶硅电池组件</w:t>
            </w:r>
          </w:p>
        </w:tc>
      </w:tr>
      <w:tr>
        <w:tblPrEx>
          <w:tblCellMar>
            <w:top w:w="0" w:type="dxa"/>
            <w:left w:w="108" w:type="dxa"/>
            <w:bottom w:w="0" w:type="dxa"/>
            <w:right w:w="108" w:type="dxa"/>
          </w:tblCellMar>
        </w:tblPrEx>
        <w:trPr>
          <w:trHeight w:val="284" w:hRule="atLeast"/>
          <w:jc w:val="center"/>
        </w:trPr>
        <w:tc>
          <w:tcPr>
            <w:tcW w:w="687"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ascii="宋体" w:hAnsi="宋体"/>
                <w:color w:val="000000"/>
                <w:sz w:val="21"/>
                <w:szCs w:val="21"/>
              </w:rPr>
              <w:t>电气参数</w:t>
            </w:r>
          </w:p>
        </w:tc>
        <w:tc>
          <w:tcPr>
            <w:tcW w:w="3738"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ascii="宋体" w:hAnsi="宋体"/>
                <w:color w:val="000000"/>
                <w:sz w:val="21"/>
                <w:szCs w:val="21"/>
              </w:rPr>
              <w:t>最大输出功率</w:t>
            </w:r>
            <w:r>
              <w:rPr>
                <w:rFonts w:hint="eastAsia" w:ascii="宋体" w:hAnsi="宋体"/>
                <w:color w:val="000000"/>
                <w:sz w:val="21"/>
                <w:szCs w:val="21"/>
              </w:rPr>
              <w:t>（Pmax/W）</w:t>
            </w:r>
          </w:p>
        </w:tc>
        <w:tc>
          <w:tcPr>
            <w:tcW w:w="5537" w:type="dxa"/>
            <w:tcBorders>
              <w:top w:val="nil"/>
              <w:left w:val="nil"/>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500~600WP</w:t>
            </w:r>
          </w:p>
        </w:tc>
      </w:tr>
      <w:tr>
        <w:tblPrEx>
          <w:tblCellMar>
            <w:top w:w="0" w:type="dxa"/>
            <w:left w:w="108" w:type="dxa"/>
            <w:bottom w:w="0" w:type="dxa"/>
            <w:right w:w="108" w:type="dxa"/>
          </w:tblCellMar>
        </w:tblPrEx>
        <w:trPr>
          <w:trHeight w:val="284" w:hRule="atLeast"/>
          <w:jc w:val="center"/>
        </w:trPr>
        <w:tc>
          <w:tcPr>
            <w:tcW w:w="687"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开路电压（Voc/V)）</w:t>
            </w:r>
          </w:p>
        </w:tc>
        <w:tc>
          <w:tcPr>
            <w:tcW w:w="5537" w:type="dxa"/>
            <w:tcBorders>
              <w:top w:val="nil"/>
              <w:left w:val="nil"/>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49.80</w:t>
            </w:r>
          </w:p>
        </w:tc>
      </w:tr>
      <w:tr>
        <w:tblPrEx>
          <w:tblCellMar>
            <w:top w:w="0" w:type="dxa"/>
            <w:left w:w="108" w:type="dxa"/>
            <w:bottom w:w="0" w:type="dxa"/>
            <w:right w:w="108" w:type="dxa"/>
          </w:tblCellMar>
        </w:tblPrEx>
        <w:trPr>
          <w:trHeight w:val="284" w:hRule="atLeast"/>
          <w:jc w:val="center"/>
        </w:trPr>
        <w:tc>
          <w:tcPr>
            <w:tcW w:w="687"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短路电流（Isc/A）</w:t>
            </w:r>
          </w:p>
        </w:tc>
        <w:tc>
          <w:tcPr>
            <w:tcW w:w="5537" w:type="dxa"/>
            <w:tcBorders>
              <w:top w:val="nil"/>
              <w:left w:val="nil"/>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13.98</w:t>
            </w:r>
          </w:p>
        </w:tc>
      </w:tr>
      <w:tr>
        <w:tblPrEx>
          <w:tblCellMar>
            <w:top w:w="0" w:type="dxa"/>
            <w:left w:w="108" w:type="dxa"/>
            <w:bottom w:w="0" w:type="dxa"/>
            <w:right w:w="108" w:type="dxa"/>
          </w:tblCellMar>
        </w:tblPrEx>
        <w:trPr>
          <w:trHeight w:val="284" w:hRule="atLeast"/>
          <w:jc w:val="center"/>
        </w:trPr>
        <w:tc>
          <w:tcPr>
            <w:tcW w:w="687"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峰值功率电压（Vmp/V)）</w:t>
            </w:r>
          </w:p>
        </w:tc>
        <w:tc>
          <w:tcPr>
            <w:tcW w:w="5537" w:type="dxa"/>
            <w:tcBorders>
              <w:top w:val="nil"/>
              <w:left w:val="nil"/>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41.95</w:t>
            </w:r>
          </w:p>
        </w:tc>
      </w:tr>
      <w:tr>
        <w:tblPrEx>
          <w:tblCellMar>
            <w:top w:w="0" w:type="dxa"/>
            <w:left w:w="108" w:type="dxa"/>
            <w:bottom w:w="0" w:type="dxa"/>
            <w:right w:w="108" w:type="dxa"/>
          </w:tblCellMar>
        </w:tblPrEx>
        <w:trPr>
          <w:trHeight w:val="284" w:hRule="atLeast"/>
          <w:jc w:val="center"/>
        </w:trPr>
        <w:tc>
          <w:tcPr>
            <w:tcW w:w="687"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峰值功率电流（Imp/A）</w:t>
            </w:r>
          </w:p>
        </w:tc>
        <w:tc>
          <w:tcPr>
            <w:tcW w:w="5537" w:type="dxa"/>
            <w:tcBorders>
              <w:top w:val="nil"/>
              <w:left w:val="nil"/>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13.12</w:t>
            </w:r>
          </w:p>
        </w:tc>
      </w:tr>
      <w:tr>
        <w:tblPrEx>
          <w:tblCellMar>
            <w:top w:w="0" w:type="dxa"/>
            <w:left w:w="108" w:type="dxa"/>
            <w:bottom w:w="0" w:type="dxa"/>
            <w:right w:w="108" w:type="dxa"/>
          </w:tblCellMar>
        </w:tblPrEx>
        <w:trPr>
          <w:trHeight w:val="284" w:hRule="atLeast"/>
          <w:jc w:val="center"/>
        </w:trPr>
        <w:tc>
          <w:tcPr>
            <w:tcW w:w="687"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nil"/>
              <w:left w:val="nil"/>
              <w:bottom w:val="single" w:color="auto" w:sz="4" w:space="0"/>
              <w:right w:val="single" w:color="auto" w:sz="4" w:space="0"/>
            </w:tcBorders>
            <w:noWrap w:val="0"/>
            <w:vAlign w:val="center"/>
          </w:tcPr>
          <w:p>
            <w:pPr>
              <w:jc w:val="center"/>
              <w:rPr>
                <w:rFonts w:ascii="宋体" w:hAnsi="宋体"/>
                <w:color w:val="000000"/>
                <w:sz w:val="21"/>
                <w:szCs w:val="21"/>
              </w:rPr>
            </w:pPr>
            <w:r>
              <w:rPr>
                <w:rFonts w:ascii="宋体" w:hAnsi="宋体"/>
                <w:color w:val="000000"/>
                <w:sz w:val="21"/>
                <w:szCs w:val="21"/>
              </w:rPr>
              <w:t>组件效率（%）</w:t>
            </w:r>
          </w:p>
        </w:tc>
        <w:tc>
          <w:tcPr>
            <w:tcW w:w="5537" w:type="dxa"/>
            <w:tcBorders>
              <w:top w:val="nil"/>
              <w:left w:val="nil"/>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21.5</w:t>
            </w:r>
          </w:p>
        </w:tc>
      </w:tr>
      <w:tr>
        <w:tblPrEx>
          <w:tblCellMar>
            <w:top w:w="0" w:type="dxa"/>
            <w:left w:w="108" w:type="dxa"/>
            <w:bottom w:w="0" w:type="dxa"/>
            <w:right w:w="108" w:type="dxa"/>
          </w:tblCellMar>
        </w:tblPrEx>
        <w:trPr>
          <w:trHeight w:val="284"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ascii="宋体" w:hAnsi="宋体"/>
                <w:color w:val="000000"/>
                <w:sz w:val="21"/>
                <w:szCs w:val="21"/>
              </w:rPr>
              <w:t>机械参数</w:t>
            </w: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电池排列</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144（6x24）</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接线盒</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rPr>
              <w:t>IP6</w:t>
            </w:r>
            <w:r>
              <w:rPr>
                <w:rFonts w:hint="eastAsia" w:ascii="宋体" w:hAnsi="宋体"/>
                <w:color w:val="000000"/>
                <w:sz w:val="21"/>
                <w:szCs w:val="21"/>
                <w:lang w:val="en-US" w:eastAsia="zh-CN"/>
              </w:rPr>
              <w:t>8</w:t>
            </w:r>
            <w:r>
              <w:rPr>
                <w:rFonts w:hint="eastAsia" w:ascii="宋体" w:hAnsi="宋体"/>
                <w:color w:val="000000"/>
                <w:sz w:val="21"/>
                <w:szCs w:val="21"/>
              </w:rPr>
              <w:t>.分体式接线盒.3个</w:t>
            </w:r>
            <w:r>
              <w:rPr>
                <w:rFonts w:hint="eastAsia" w:ascii="宋体" w:hAnsi="宋体"/>
                <w:color w:val="000000"/>
                <w:sz w:val="21"/>
                <w:szCs w:val="21"/>
                <w:lang w:val="en-US" w:eastAsia="zh-CN"/>
              </w:rPr>
              <w:t>二极管</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输出线</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rPr>
              <w:t>4m㎡</w:t>
            </w:r>
            <w:r>
              <w:rPr>
                <w:rFonts w:hint="eastAsia"/>
                <w:lang w:eastAsia="zh-CN"/>
              </w:rPr>
              <w:t>，</w:t>
            </w:r>
            <w:r>
              <w:rPr>
                <w:rFonts w:hint="eastAsia"/>
                <w:lang w:val="en-US" w:eastAsia="zh-CN"/>
              </w:rPr>
              <w:t>+400，-200mm/±1400mm</w:t>
            </w:r>
          </w:p>
          <w:p>
            <w:pPr>
              <w:pStyle w:val="2"/>
              <w:rPr>
                <w:rFonts w:hint="default"/>
                <w:lang w:val="en-US" w:eastAsia="zh-CN"/>
              </w:rPr>
            </w:pPr>
            <w:r>
              <w:rPr>
                <w:rFonts w:hint="eastAsia" w:ascii="宋体" w:hAnsi="宋体" w:cs="宋体"/>
                <w:color w:val="000000"/>
                <w:sz w:val="21"/>
                <w:szCs w:val="21"/>
                <w:lang w:val="en-US" w:eastAsia="zh-CN"/>
              </w:rPr>
              <w:t xml:space="preserve">                 导线长度可定制</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玻璃</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单玻.3.2mm钢化玻璃</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边框</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阳极氧化铝合金边框</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组件重量</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lang w:val="en-US" w:eastAsia="zh-CN"/>
              </w:rPr>
              <w:t>27.2</w:t>
            </w:r>
            <w:r>
              <w:rPr>
                <w:rFonts w:hint="eastAsia" w:ascii="宋体" w:hAnsi="宋体"/>
                <w:color w:val="000000"/>
                <w:sz w:val="21"/>
                <w:szCs w:val="21"/>
              </w:rPr>
              <w:t>kg</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组件尺寸</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lang w:val="en-US" w:eastAsia="zh-CN"/>
              </w:rPr>
              <w:t xml:space="preserve">2256 </w:t>
            </w:r>
            <w:r>
              <w:rPr>
                <w:rFonts w:hint="eastAsia" w:ascii="宋体" w:hAnsi="宋体"/>
                <w:color w:val="000000"/>
                <w:sz w:val="21"/>
                <w:szCs w:val="21"/>
              </w:rPr>
              <w:t>X</w:t>
            </w:r>
            <w:r>
              <w:rPr>
                <w:rFonts w:hint="eastAsia" w:ascii="宋体" w:hAnsi="宋体"/>
                <w:color w:val="000000"/>
                <w:sz w:val="21"/>
                <w:szCs w:val="21"/>
                <w:lang w:val="en-US" w:eastAsia="zh-CN"/>
              </w:rPr>
              <w:t xml:space="preserve"> 1133 </w:t>
            </w:r>
            <w:r>
              <w:rPr>
                <w:rFonts w:hint="eastAsia" w:ascii="宋体" w:hAnsi="宋体"/>
                <w:color w:val="000000"/>
                <w:sz w:val="21"/>
                <w:szCs w:val="21"/>
              </w:rPr>
              <w:t>X</w:t>
            </w:r>
            <w:r>
              <w:rPr>
                <w:rFonts w:hint="eastAsia" w:ascii="宋体" w:hAnsi="宋体"/>
                <w:color w:val="000000"/>
                <w:sz w:val="21"/>
                <w:szCs w:val="21"/>
                <w:lang w:val="en-US" w:eastAsia="zh-CN"/>
              </w:rPr>
              <w:t xml:space="preserve"> </w:t>
            </w:r>
            <w:r>
              <w:rPr>
                <w:rFonts w:hint="eastAsia" w:ascii="宋体" w:hAnsi="宋体"/>
                <w:color w:val="000000"/>
                <w:sz w:val="21"/>
                <w:szCs w:val="21"/>
              </w:rPr>
              <w:t>35mm</w:t>
            </w:r>
          </w:p>
        </w:tc>
      </w:tr>
      <w:tr>
        <w:tblPrEx>
          <w:tblCellMar>
            <w:top w:w="0" w:type="dxa"/>
            <w:left w:w="108" w:type="dxa"/>
            <w:bottom w:w="0" w:type="dxa"/>
            <w:right w:w="108" w:type="dxa"/>
          </w:tblCellMar>
        </w:tblPrEx>
        <w:trPr>
          <w:trHeight w:val="284"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温度系数</w:t>
            </w: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短路电流（Isc）</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+0.0</w:t>
            </w:r>
            <w:r>
              <w:rPr>
                <w:rFonts w:hint="eastAsia" w:ascii="宋体" w:hAnsi="宋体"/>
                <w:color w:val="000000"/>
                <w:sz w:val="21"/>
                <w:szCs w:val="21"/>
                <w:lang w:val="en-US" w:eastAsia="zh-CN"/>
              </w:rPr>
              <w:t>48</w:t>
            </w:r>
            <w:r>
              <w:rPr>
                <w:rFonts w:hint="eastAsia" w:ascii="宋体" w:hAnsi="宋体"/>
                <w:color w:val="000000"/>
                <w:sz w:val="21"/>
                <w:szCs w:val="21"/>
              </w:rPr>
              <w:t>%</w:t>
            </w:r>
            <w:r>
              <w:rPr>
                <w:rFonts w:hint="eastAsia" w:ascii="宋体" w:hAnsi="宋体" w:cs="宋体"/>
                <w:color w:val="000000"/>
                <w:sz w:val="21"/>
                <w:szCs w:val="21"/>
              </w:rPr>
              <w:t>℃</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开路电压(Voc)</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-0.2</w:t>
            </w:r>
            <w:r>
              <w:rPr>
                <w:rFonts w:hint="eastAsia" w:ascii="宋体" w:hAnsi="宋体"/>
                <w:color w:val="000000"/>
                <w:sz w:val="21"/>
                <w:szCs w:val="21"/>
                <w:lang w:val="en-US" w:eastAsia="zh-CN"/>
              </w:rPr>
              <w:t>70</w:t>
            </w:r>
            <w:r>
              <w:rPr>
                <w:rFonts w:hint="eastAsia" w:ascii="宋体" w:hAnsi="宋体"/>
                <w:color w:val="000000"/>
                <w:sz w:val="21"/>
                <w:szCs w:val="21"/>
              </w:rPr>
              <w:t>%</w:t>
            </w:r>
            <w:r>
              <w:rPr>
                <w:rFonts w:hint="eastAsia" w:ascii="宋体" w:hAnsi="宋体" w:cs="宋体"/>
                <w:color w:val="000000"/>
                <w:sz w:val="21"/>
                <w:szCs w:val="21"/>
              </w:rPr>
              <w:t>℃</w:t>
            </w:r>
          </w:p>
        </w:tc>
      </w:tr>
      <w:tr>
        <w:tblPrEx>
          <w:tblCellMar>
            <w:top w:w="0" w:type="dxa"/>
            <w:left w:w="108" w:type="dxa"/>
            <w:bottom w:w="0" w:type="dxa"/>
            <w:right w:w="108" w:type="dxa"/>
          </w:tblCellMar>
        </w:tblPrEx>
        <w:trPr>
          <w:trHeight w:val="28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峰值功率(Pmax)</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-0.3</w:t>
            </w:r>
            <w:r>
              <w:rPr>
                <w:rFonts w:hint="eastAsia" w:ascii="宋体" w:hAnsi="宋体"/>
                <w:color w:val="000000"/>
                <w:sz w:val="21"/>
                <w:szCs w:val="21"/>
                <w:lang w:val="en-US" w:eastAsia="zh-CN"/>
              </w:rPr>
              <w:t>50</w:t>
            </w:r>
            <w:r>
              <w:rPr>
                <w:rFonts w:hint="eastAsia" w:ascii="宋体" w:hAnsi="宋体"/>
                <w:color w:val="000000"/>
                <w:sz w:val="21"/>
                <w:szCs w:val="21"/>
              </w:rPr>
              <w:t>%</w:t>
            </w:r>
            <w:r>
              <w:rPr>
                <w:rFonts w:hint="eastAsia" w:ascii="宋体" w:hAnsi="宋体" w:cs="宋体"/>
                <w:color w:val="000000"/>
                <w:sz w:val="21"/>
                <w:szCs w:val="21"/>
              </w:rPr>
              <w:t>℃</w:t>
            </w:r>
          </w:p>
        </w:tc>
      </w:tr>
      <w:tr>
        <w:tblPrEx>
          <w:tblCellMar>
            <w:top w:w="0" w:type="dxa"/>
            <w:left w:w="108" w:type="dxa"/>
            <w:bottom w:w="0" w:type="dxa"/>
            <w:right w:w="108" w:type="dxa"/>
          </w:tblCellMar>
        </w:tblPrEx>
        <w:trPr>
          <w:trHeight w:val="284" w:hRule="atLeast"/>
          <w:jc w:val="center"/>
        </w:trPr>
        <w:tc>
          <w:tcPr>
            <w:tcW w:w="687"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工作参数</w:t>
            </w: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工作温度</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-40</w:t>
            </w:r>
            <w:r>
              <w:rPr>
                <w:rFonts w:hint="eastAsia" w:ascii="宋体" w:hAnsi="宋体" w:cs="宋体"/>
                <w:color w:val="000000"/>
                <w:sz w:val="21"/>
                <w:szCs w:val="21"/>
              </w:rPr>
              <w:t>℃~85℃</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功率公差</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0~+5W</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开路电压和电路电压公差</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±3%</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最大系统电压</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DC1500V(IEC/UL)</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最大保险丝额定电流</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lang w:val="en-US" w:eastAsia="zh-CN"/>
              </w:rPr>
              <w:t>25</w:t>
            </w:r>
            <w:r>
              <w:rPr>
                <w:rFonts w:hint="eastAsia" w:ascii="宋体" w:hAnsi="宋体"/>
                <w:color w:val="000000"/>
                <w:sz w:val="21"/>
                <w:szCs w:val="21"/>
              </w:rPr>
              <w:t>A</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标准工作温度</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45</w:t>
            </w:r>
            <w:r>
              <w:rPr>
                <w:rFonts w:hint="eastAsia" w:ascii="宋体" w:hAnsi="宋体" w:cs="宋体"/>
                <w:color w:val="000000"/>
                <w:sz w:val="21"/>
                <w:szCs w:val="21"/>
              </w:rPr>
              <w:t>±2℃</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安全保护等级</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olor w:val="000000"/>
                <w:sz w:val="21"/>
                <w:szCs w:val="21"/>
              </w:rPr>
              <w:t>Class</w:t>
            </w:r>
            <w:r>
              <w:rPr>
                <w:rFonts w:hint="eastAsia" w:ascii="宋体" w:hAnsi="宋体" w:cs="宋体"/>
                <w:color w:val="000000"/>
                <w:sz w:val="21"/>
                <w:szCs w:val="21"/>
              </w:rPr>
              <w:t>Ⅱ</w:t>
            </w:r>
          </w:p>
        </w:tc>
      </w:tr>
      <w:tr>
        <w:tblPrEx>
          <w:tblCellMar>
            <w:top w:w="0" w:type="dxa"/>
            <w:left w:w="108" w:type="dxa"/>
            <w:bottom w:w="0" w:type="dxa"/>
            <w:right w:w="108" w:type="dxa"/>
          </w:tblCellMar>
        </w:tblPrEx>
        <w:trPr>
          <w:trHeight w:val="284" w:hRule="atLeast"/>
          <w:jc w:val="center"/>
        </w:trPr>
        <w:tc>
          <w:tcPr>
            <w:tcW w:w="687"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p>
        </w:tc>
        <w:tc>
          <w:tcPr>
            <w:tcW w:w="3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组件防火等级</w:t>
            </w:r>
          </w:p>
        </w:tc>
        <w:tc>
          <w:tcPr>
            <w:tcW w:w="55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rPr>
              <w:t>ULtype</w:t>
            </w:r>
            <w:r>
              <w:rPr>
                <w:rFonts w:hint="eastAsia" w:ascii="宋体" w:hAnsi="宋体"/>
                <w:color w:val="000000"/>
                <w:sz w:val="21"/>
                <w:szCs w:val="21"/>
                <w:lang w:val="en-US" w:eastAsia="zh-CN"/>
              </w:rPr>
              <w:t>1或2</w:t>
            </w:r>
          </w:p>
        </w:tc>
      </w:tr>
    </w:tbl>
    <w:p>
      <w:pPr>
        <w:widowControl/>
        <w:autoSpaceDE w:val="0"/>
        <w:autoSpaceDN w:val="0"/>
        <w:adjustRightInd w:val="0"/>
        <w:spacing w:line="360" w:lineRule="auto"/>
        <w:rPr>
          <w:rFonts w:ascii="宋体" w:hAnsi="宋体" w:cs="宋体"/>
          <w:b/>
          <w:color w:val="000000"/>
          <w:sz w:val="21"/>
          <w:szCs w:val="21"/>
        </w:rPr>
      </w:pPr>
      <w:r>
        <w:rPr>
          <w:rFonts w:hint="eastAsia" w:ascii="宋体" w:hAnsi="宋体" w:cs="宋体"/>
          <w:b/>
          <w:color w:val="000000"/>
          <w:sz w:val="21"/>
          <w:szCs w:val="21"/>
          <w:lang w:val="en-US" w:eastAsia="zh-CN"/>
        </w:rPr>
        <w:t xml:space="preserve">2.2.2 </w:t>
      </w:r>
      <w:r>
        <w:rPr>
          <w:rFonts w:hint="eastAsia" w:ascii="宋体" w:hAnsi="宋体" w:cs="宋体"/>
          <w:b/>
          <w:color w:val="000000"/>
          <w:sz w:val="21"/>
          <w:szCs w:val="21"/>
        </w:rPr>
        <w:t>逆变器参数</w:t>
      </w:r>
    </w:p>
    <w:tbl>
      <w:tblPr>
        <w:tblStyle w:val="3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2"/>
        <w:gridCol w:w="5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hint="eastAsia" w:ascii="宋体" w:hAnsi="宋体"/>
                <w:color w:val="000000"/>
                <w:sz w:val="21"/>
                <w:szCs w:val="21"/>
              </w:rPr>
              <w:t>额定输出功率</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110KW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center"/>
          </w:tcPr>
          <w:p>
            <w:pPr>
              <w:jc w:val="center"/>
              <w:rPr>
                <w:rFonts w:ascii="宋体" w:hAnsi="宋体"/>
                <w:color w:val="000000"/>
                <w:sz w:val="21"/>
                <w:szCs w:val="21"/>
              </w:rPr>
            </w:pPr>
            <w:r>
              <w:rPr>
                <w:rFonts w:ascii="宋体" w:hAnsi="宋体"/>
                <w:color w:val="000000"/>
                <w:sz w:val="21"/>
                <w:szCs w:val="21"/>
              </w:rPr>
              <w:t>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最大效率</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98.</w:t>
            </w:r>
            <w:r>
              <w:rPr>
                <w:rFonts w:hint="eastAsia" w:ascii="宋体" w:hAnsi="宋体"/>
                <w:color w:val="000000"/>
                <w:sz w:val="21"/>
                <w:szCs w:val="21"/>
              </w:rPr>
              <w:t>6</w:t>
            </w:r>
            <w:r>
              <w:rPr>
                <w:rFonts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hint="eastAsia" w:ascii="宋体" w:hAnsi="宋体"/>
                <w:color w:val="000000"/>
                <w:sz w:val="21"/>
                <w:szCs w:val="21"/>
              </w:rPr>
              <w:t>综合</w:t>
            </w:r>
            <w:r>
              <w:rPr>
                <w:rFonts w:ascii="宋体" w:hAnsi="宋体"/>
                <w:color w:val="000000"/>
                <w:sz w:val="21"/>
                <w:szCs w:val="21"/>
              </w:rPr>
              <w:t>效率</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98.</w:t>
            </w:r>
            <w:r>
              <w:rPr>
                <w:rFonts w:hint="eastAsia" w:ascii="宋体" w:hAnsi="宋体"/>
                <w:color w:val="000000"/>
                <w:sz w:val="21"/>
                <w:szCs w:val="21"/>
              </w:rPr>
              <w:t>1</w:t>
            </w:r>
            <w:r>
              <w:rPr>
                <w:rFonts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center"/>
          </w:tcPr>
          <w:p>
            <w:pPr>
              <w:jc w:val="center"/>
              <w:rPr>
                <w:rFonts w:ascii="宋体" w:hAnsi="宋体"/>
                <w:color w:val="000000"/>
                <w:sz w:val="21"/>
                <w:szCs w:val="21"/>
              </w:rPr>
            </w:pPr>
            <w:r>
              <w:rPr>
                <w:rFonts w:ascii="宋体" w:hAnsi="宋体"/>
                <w:color w:val="000000"/>
                <w:sz w:val="21"/>
                <w:szCs w:val="21"/>
              </w:rPr>
              <w:t>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最大输入直流功率</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121</w:t>
            </w:r>
            <w:r>
              <w:rPr>
                <w:rFonts w:ascii="宋体" w:hAnsi="宋体"/>
                <w:color w:val="000000"/>
                <w:sz w:val="21"/>
                <w:szCs w:val="21"/>
              </w:rPr>
              <w:t>000</w:t>
            </w:r>
            <w:r>
              <w:rPr>
                <w:rFonts w:hint="eastAsia" w:ascii="宋体" w:hAnsi="宋体"/>
                <w:color w:val="000000"/>
                <w:sz w:val="21"/>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最大输入电压</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1100</w:t>
            </w:r>
            <w:r>
              <w:rPr>
                <w:rFonts w:hint="eastAsia" w:ascii="宋体" w:hAnsi="宋体"/>
                <w:color w:val="000000"/>
                <w:sz w:val="21"/>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每路MPPT最大输入电流</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6</w:t>
            </w:r>
            <w:r>
              <w:rPr>
                <w:rFonts w:ascii="宋体" w:hAnsi="宋体"/>
                <w:color w:val="000000"/>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每路MPPT最大短路电流</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40</w:t>
            </w:r>
            <w:r>
              <w:rPr>
                <w:rFonts w:ascii="宋体" w:hAnsi="宋体"/>
                <w:color w:val="000000"/>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最低工作电压</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200</w:t>
            </w:r>
            <w:r>
              <w:rPr>
                <w:rFonts w:hint="eastAsia" w:ascii="宋体" w:hAnsi="宋体"/>
                <w:color w:val="000000"/>
                <w:sz w:val="21"/>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MPPT电压范围</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200</w:t>
            </w:r>
            <w:r>
              <w:rPr>
                <w:rFonts w:hint="eastAsia" w:ascii="宋体" w:hAnsi="宋体"/>
                <w:color w:val="000000"/>
                <w:sz w:val="21"/>
                <w:szCs w:val="21"/>
              </w:rPr>
              <w:t>V</w:t>
            </w:r>
            <w:r>
              <w:rPr>
                <w:rFonts w:ascii="宋体" w:hAnsi="宋体"/>
                <w:color w:val="000000"/>
                <w:sz w:val="21"/>
                <w:szCs w:val="21"/>
              </w:rPr>
              <w:t>-1000</w:t>
            </w:r>
            <w:r>
              <w:rPr>
                <w:rFonts w:hint="eastAsia" w:ascii="宋体" w:hAnsi="宋体"/>
                <w:color w:val="000000"/>
                <w:sz w:val="21"/>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额定输入电压</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6</w:t>
            </w:r>
            <w:r>
              <w:rPr>
                <w:rFonts w:hint="eastAsia" w:ascii="宋体" w:hAnsi="宋体"/>
                <w:color w:val="000000"/>
                <w:sz w:val="21"/>
                <w:szCs w:val="21"/>
              </w:rPr>
              <w:t>0</w:t>
            </w:r>
            <w:r>
              <w:rPr>
                <w:rFonts w:ascii="宋体" w:hAnsi="宋体"/>
                <w:color w:val="000000"/>
                <w:sz w:val="21"/>
                <w:szCs w:val="21"/>
              </w:rPr>
              <w:t>0</w:t>
            </w:r>
            <w:r>
              <w:rPr>
                <w:rFonts w:hint="eastAsia" w:ascii="宋体" w:hAnsi="宋体"/>
                <w:color w:val="000000"/>
                <w:sz w:val="21"/>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最大输入路数</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MPPT数量</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center"/>
          </w:tcPr>
          <w:p>
            <w:pPr>
              <w:jc w:val="center"/>
              <w:rPr>
                <w:rFonts w:ascii="宋体" w:hAnsi="宋体"/>
                <w:color w:val="000000"/>
                <w:sz w:val="21"/>
                <w:szCs w:val="21"/>
              </w:rPr>
            </w:pPr>
            <w:r>
              <w:rPr>
                <w:rFonts w:ascii="宋体" w:hAnsi="宋体"/>
                <w:color w:val="000000"/>
                <w:sz w:val="21"/>
                <w:szCs w:val="21"/>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额定输出功率</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110000W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最大视在功率</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121</w:t>
            </w:r>
            <w:r>
              <w:rPr>
                <w:rFonts w:ascii="宋体" w:hAnsi="宋体"/>
                <w:color w:val="000000"/>
                <w:sz w:val="21"/>
                <w:szCs w:val="21"/>
              </w:rPr>
              <w:t>000</w:t>
            </w:r>
            <w:r>
              <w:rPr>
                <w:rFonts w:hint="eastAsia" w:ascii="宋体" w:hAnsi="宋体"/>
                <w:color w:val="000000"/>
                <w:sz w:val="21"/>
                <w:szCs w:val="21"/>
              </w:rPr>
              <w:t>V</w:t>
            </w:r>
            <w:r>
              <w:rPr>
                <w:rFonts w:ascii="宋体" w:hAnsi="宋体"/>
                <w:color w:val="000000"/>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最大有功功率 COSψ=1</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121</w:t>
            </w:r>
            <w:r>
              <w:rPr>
                <w:rFonts w:ascii="宋体" w:hAnsi="宋体"/>
                <w:color w:val="000000"/>
                <w:sz w:val="21"/>
                <w:szCs w:val="21"/>
              </w:rPr>
              <w:t>000</w:t>
            </w:r>
            <w:r>
              <w:rPr>
                <w:rFonts w:hint="eastAsia" w:ascii="宋体" w:hAnsi="宋体"/>
                <w:color w:val="000000"/>
                <w:sz w:val="21"/>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额定输出电压</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3*</w:t>
            </w:r>
            <w:r>
              <w:rPr>
                <w:rFonts w:ascii="宋体" w:hAnsi="宋体"/>
                <w:color w:val="000000"/>
                <w:sz w:val="21"/>
                <w:szCs w:val="21"/>
              </w:rPr>
              <w:t>2</w:t>
            </w:r>
            <w:r>
              <w:rPr>
                <w:rFonts w:hint="eastAsia" w:ascii="宋体" w:hAnsi="宋体"/>
                <w:color w:val="000000"/>
                <w:sz w:val="21"/>
                <w:szCs w:val="21"/>
              </w:rPr>
              <w:t>2</w:t>
            </w:r>
            <w:r>
              <w:rPr>
                <w:rFonts w:ascii="宋体" w:hAnsi="宋体"/>
                <w:color w:val="000000"/>
                <w:sz w:val="21"/>
                <w:szCs w:val="21"/>
              </w:rPr>
              <w:t>0</w:t>
            </w:r>
            <w:r>
              <w:rPr>
                <w:rFonts w:hint="eastAsia" w:ascii="宋体" w:hAnsi="宋体"/>
                <w:color w:val="000000"/>
                <w:sz w:val="21"/>
                <w:szCs w:val="21"/>
              </w:rPr>
              <w:t>V</w:t>
            </w:r>
            <w:r>
              <w:rPr>
                <w:rFonts w:ascii="宋体" w:hAnsi="宋体"/>
                <w:color w:val="000000"/>
                <w:sz w:val="21"/>
                <w:szCs w:val="21"/>
              </w:rPr>
              <w:t>/</w:t>
            </w:r>
            <w:r>
              <w:rPr>
                <w:rFonts w:hint="eastAsia" w:ascii="宋体" w:hAnsi="宋体"/>
                <w:color w:val="000000"/>
                <w:sz w:val="21"/>
                <w:szCs w:val="21"/>
              </w:rPr>
              <w:t>38</w:t>
            </w:r>
            <w:r>
              <w:rPr>
                <w:rFonts w:ascii="宋体" w:hAnsi="宋体"/>
                <w:color w:val="000000"/>
                <w:sz w:val="21"/>
                <w:szCs w:val="21"/>
              </w:rPr>
              <w:t>0</w:t>
            </w:r>
            <w:r>
              <w:rPr>
                <w:rFonts w:hint="eastAsia" w:ascii="宋体" w:hAnsi="宋体"/>
                <w:color w:val="000000"/>
                <w:sz w:val="21"/>
                <w:szCs w:val="21"/>
              </w:rPr>
              <w:t>V，3+230V/400V,3W+N+PE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输出电压频率</w:t>
            </w:r>
          </w:p>
        </w:tc>
        <w:tc>
          <w:tcPr>
            <w:tcW w:w="5320" w:type="dxa"/>
            <w:noWrap w:val="0"/>
            <w:vAlign w:val="center"/>
          </w:tcPr>
          <w:p>
            <w:pPr>
              <w:jc w:val="center"/>
              <w:rPr>
                <w:rFonts w:hint="eastAsia" w:ascii="宋体" w:hAnsi="宋体"/>
                <w:color w:val="000000"/>
                <w:sz w:val="21"/>
                <w:szCs w:val="21"/>
              </w:rPr>
            </w:pPr>
            <w:r>
              <w:rPr>
                <w:rFonts w:ascii="宋体" w:hAnsi="宋体"/>
                <w:color w:val="000000"/>
                <w:sz w:val="21"/>
                <w:szCs w:val="21"/>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额定输出电流</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167.2A(380Vac),158.8A(400Vac)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最大输出电流</w:t>
            </w:r>
          </w:p>
        </w:tc>
        <w:tc>
          <w:tcPr>
            <w:tcW w:w="5320" w:type="dxa"/>
            <w:noWrap w:val="0"/>
            <w:vAlign w:val="center"/>
          </w:tcPr>
          <w:p>
            <w:pPr>
              <w:jc w:val="center"/>
              <w:rPr>
                <w:rFonts w:hint="eastAsia" w:ascii="宋体" w:hAnsi="宋体"/>
                <w:color w:val="000000"/>
                <w:sz w:val="21"/>
                <w:szCs w:val="21"/>
              </w:rPr>
            </w:pPr>
            <w:r>
              <w:rPr>
                <w:rFonts w:hint="eastAsia" w:ascii="宋体" w:hAnsi="宋体"/>
                <w:color w:val="000000"/>
                <w:sz w:val="21"/>
                <w:szCs w:val="21"/>
              </w:rPr>
              <w:t>185.7A(380Vac),176.4A(400Vac)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功率因数</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0.8超前…0.8滞后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最大总谐波失真</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center"/>
          </w:tcPr>
          <w:p>
            <w:pPr>
              <w:jc w:val="center"/>
              <w:rPr>
                <w:rFonts w:ascii="宋体" w:hAnsi="宋体"/>
                <w:color w:val="000000"/>
                <w:sz w:val="21"/>
                <w:szCs w:val="21"/>
              </w:rPr>
            </w:pPr>
            <w:r>
              <w:rPr>
                <w:rFonts w:ascii="宋体" w:hAnsi="宋体"/>
                <w:color w:val="000000"/>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输入直流开关</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防孤岛保护</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输出过流保护</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输入反接保护</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组串故障检测</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直流浪涌保护</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TYPEⅡ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交流浪涌保护</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TYPEⅡ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绝缘阻抗检测</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RCD检测</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center"/>
          </w:tcPr>
          <w:p>
            <w:pPr>
              <w:jc w:val="center"/>
              <w:rPr>
                <w:rFonts w:ascii="宋体" w:hAnsi="宋体"/>
                <w:color w:val="000000"/>
                <w:sz w:val="21"/>
                <w:szCs w:val="21"/>
              </w:rPr>
            </w:pPr>
            <w:r>
              <w:rPr>
                <w:rFonts w:ascii="宋体" w:hAnsi="宋体"/>
                <w:color w:val="000000"/>
                <w:sz w:val="21"/>
                <w:szCs w:val="21"/>
              </w:rPr>
              <w:t>显示与通信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显示</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LED指示灯</w:t>
            </w:r>
            <w:r>
              <w:rPr>
                <w:rFonts w:hint="eastAsia" w:ascii="宋体" w:hAnsi="宋体"/>
                <w:color w:val="000000"/>
                <w:sz w:val="21"/>
                <w:szCs w:val="21"/>
              </w:rPr>
              <w:t>；蓝牙+APP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USB</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RS485</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蓝牙+APP</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PLC</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center"/>
          </w:tcPr>
          <w:p>
            <w:pPr>
              <w:jc w:val="center"/>
              <w:rPr>
                <w:rFonts w:ascii="宋体" w:hAnsi="宋体"/>
                <w:color w:val="000000"/>
                <w:sz w:val="21"/>
                <w:szCs w:val="21"/>
              </w:rPr>
            </w:pPr>
            <w:r>
              <w:rPr>
                <w:rFonts w:ascii="宋体" w:hAnsi="宋体"/>
                <w:color w:val="000000"/>
                <w:sz w:val="21"/>
                <w:szCs w:val="21"/>
              </w:rPr>
              <w:t>常规参数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尺寸 (宽X高X厚 )</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约1035</w:t>
            </w:r>
            <w:r>
              <w:rPr>
                <w:rFonts w:ascii="宋体" w:hAnsi="宋体"/>
                <w:color w:val="000000"/>
                <w:sz w:val="21"/>
                <w:szCs w:val="21"/>
              </w:rPr>
              <w:t>×</w:t>
            </w:r>
            <w:r>
              <w:rPr>
                <w:rFonts w:hint="eastAsia" w:ascii="宋体" w:hAnsi="宋体"/>
                <w:color w:val="000000"/>
                <w:sz w:val="21"/>
                <w:szCs w:val="21"/>
              </w:rPr>
              <w:t>700</w:t>
            </w:r>
            <w:r>
              <w:rPr>
                <w:rFonts w:ascii="宋体" w:hAnsi="宋体"/>
                <w:color w:val="000000"/>
                <w:sz w:val="21"/>
                <w:szCs w:val="21"/>
              </w:rPr>
              <w:t>×</w:t>
            </w:r>
            <w:r>
              <w:rPr>
                <w:rFonts w:hint="eastAsia" w:ascii="宋体" w:hAnsi="宋体"/>
                <w:color w:val="000000"/>
                <w:sz w:val="21"/>
                <w:szCs w:val="21"/>
              </w:rPr>
              <w:t>365</w:t>
            </w:r>
            <w:r>
              <w:rPr>
                <w:rFonts w:ascii="宋体" w:hAnsi="宋体"/>
                <w:color w:val="000000"/>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重量</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约85k</w:t>
            </w:r>
            <w:r>
              <w:rPr>
                <w:rFonts w:ascii="宋体" w:hAnsi="宋体"/>
                <w:color w:val="000000"/>
                <w:sz w:val="21"/>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工作温度</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-25° C~60°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冷却方式</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智能风冷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最高工作海拔</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5</w:t>
            </w:r>
            <w:r>
              <w:rPr>
                <w:rFonts w:ascii="宋体" w:hAnsi="宋体"/>
                <w:color w:val="000000"/>
                <w:sz w:val="21"/>
                <w:szCs w:val="21"/>
              </w:rPr>
              <w:t>000m(4000m以上降额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相对湿度</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0~</w:t>
            </w:r>
            <w:r>
              <w:rPr>
                <w:rFonts w:hint="eastAsia" w:ascii="宋体" w:hAnsi="宋体"/>
                <w:color w:val="000000"/>
                <w:sz w:val="21"/>
                <w:szCs w:val="21"/>
              </w:rPr>
              <w:t>100</w:t>
            </w:r>
            <w:r>
              <w:rPr>
                <w:rFonts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hint="eastAsia" w:ascii="宋体" w:hAnsi="宋体"/>
                <w:color w:val="000000"/>
                <w:sz w:val="21"/>
                <w:szCs w:val="21"/>
              </w:rPr>
              <w:t>输入端子</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Staubli MC4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输出端子</w:t>
            </w:r>
          </w:p>
        </w:tc>
        <w:tc>
          <w:tcPr>
            <w:tcW w:w="5320" w:type="dxa"/>
            <w:noWrap w:val="0"/>
            <w:vAlign w:val="center"/>
          </w:tcPr>
          <w:p>
            <w:pPr>
              <w:jc w:val="center"/>
              <w:rPr>
                <w:rFonts w:ascii="宋体" w:hAnsi="宋体"/>
                <w:color w:val="000000"/>
                <w:sz w:val="21"/>
                <w:szCs w:val="21"/>
              </w:rPr>
            </w:pPr>
            <w:r>
              <w:rPr>
                <w:rFonts w:hint="eastAsia" w:ascii="宋体" w:hAnsi="宋体"/>
                <w:color w:val="000000"/>
                <w:sz w:val="21"/>
                <w:szCs w:val="21"/>
              </w:rPr>
              <w:t xml:space="preserve"> </w:t>
            </w:r>
            <w:r>
              <w:rPr>
                <w:rFonts w:ascii="宋体" w:hAnsi="宋体"/>
                <w:color w:val="000000"/>
                <w:sz w:val="21"/>
                <w:szCs w:val="21"/>
              </w:rPr>
              <w:t>OT端子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防护等级</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IP</w:t>
            </w:r>
            <w:r>
              <w:rPr>
                <w:rFonts w:hint="eastAsia" w:ascii="宋体" w:hAnsi="宋体"/>
                <w:color w:val="000000"/>
                <w:sz w:val="21"/>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2" w:type="dxa"/>
            <w:noWrap w:val="0"/>
            <w:vAlign w:val="center"/>
          </w:tcPr>
          <w:p>
            <w:pPr>
              <w:jc w:val="center"/>
              <w:rPr>
                <w:rFonts w:ascii="宋体" w:hAnsi="宋体"/>
                <w:color w:val="000000"/>
                <w:sz w:val="21"/>
                <w:szCs w:val="21"/>
              </w:rPr>
            </w:pPr>
            <w:r>
              <w:rPr>
                <w:rFonts w:ascii="宋体" w:hAnsi="宋体"/>
                <w:color w:val="000000"/>
                <w:sz w:val="21"/>
                <w:szCs w:val="21"/>
              </w:rPr>
              <w:t>拓扑</w:t>
            </w:r>
          </w:p>
        </w:tc>
        <w:tc>
          <w:tcPr>
            <w:tcW w:w="5320" w:type="dxa"/>
            <w:noWrap w:val="0"/>
            <w:vAlign w:val="center"/>
          </w:tcPr>
          <w:p>
            <w:pPr>
              <w:jc w:val="center"/>
              <w:rPr>
                <w:rFonts w:ascii="宋体" w:hAnsi="宋体"/>
                <w:color w:val="000000"/>
                <w:sz w:val="21"/>
                <w:szCs w:val="21"/>
              </w:rPr>
            </w:pPr>
            <w:r>
              <w:rPr>
                <w:rFonts w:ascii="宋体" w:hAnsi="宋体"/>
                <w:color w:val="000000"/>
                <w:sz w:val="21"/>
                <w:szCs w:val="21"/>
              </w:rPr>
              <w:t>无变压器</w:t>
            </w:r>
          </w:p>
        </w:tc>
      </w:tr>
    </w:tbl>
    <w:p>
      <w:pPr>
        <w:widowControl w:val="0"/>
        <w:autoSpaceDE w:val="0"/>
        <w:autoSpaceDN w:val="0"/>
        <w:adjustRightInd w:val="0"/>
        <w:spacing w:line="360" w:lineRule="auto"/>
        <w:rPr>
          <w:rFonts w:ascii="宋体" w:hAnsi="宋体"/>
          <w:b/>
          <w:color w:val="auto"/>
          <w:sz w:val="21"/>
          <w:szCs w:val="21"/>
        </w:rPr>
      </w:pPr>
      <w:r>
        <w:rPr>
          <w:rFonts w:hint="eastAsia" w:ascii="宋体" w:hAnsi="宋体"/>
          <w:b/>
          <w:color w:val="auto"/>
          <w:sz w:val="21"/>
          <w:szCs w:val="21"/>
          <w:lang w:val="en-US" w:eastAsia="zh-CN"/>
        </w:rPr>
        <w:t xml:space="preserve">2.2.3 </w:t>
      </w:r>
      <w:r>
        <w:rPr>
          <w:rFonts w:hint="eastAsia" w:ascii="宋体" w:hAnsi="宋体"/>
          <w:b/>
          <w:color w:val="auto"/>
          <w:sz w:val="21"/>
          <w:szCs w:val="21"/>
        </w:rPr>
        <w:t>支架：</w:t>
      </w:r>
    </w:p>
    <w:p>
      <w:pPr>
        <w:widowControl w:val="0"/>
        <w:autoSpaceDE w:val="0"/>
        <w:autoSpaceDN w:val="0"/>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采用41×62×2.0热镀锌C型钢。</w:t>
      </w:r>
    </w:p>
    <w:p>
      <w:pPr>
        <w:widowControl w:val="0"/>
        <w:autoSpaceDE w:val="0"/>
        <w:autoSpaceDN w:val="0"/>
        <w:adjustRightInd w:val="0"/>
        <w:spacing w:line="360" w:lineRule="auto"/>
        <w:rPr>
          <w:rFonts w:ascii="宋体" w:hAnsi="宋体"/>
          <w:b/>
          <w:color w:val="auto"/>
          <w:sz w:val="21"/>
          <w:szCs w:val="21"/>
        </w:rPr>
      </w:pPr>
      <w:r>
        <w:rPr>
          <w:rFonts w:hint="eastAsia" w:ascii="宋体" w:hAnsi="宋体"/>
          <w:b/>
          <w:color w:val="auto"/>
          <w:sz w:val="21"/>
          <w:szCs w:val="21"/>
          <w:lang w:val="en-US" w:eastAsia="zh-CN"/>
        </w:rPr>
        <w:t xml:space="preserve">2.2.4 </w:t>
      </w:r>
      <w:r>
        <w:rPr>
          <w:rFonts w:hint="eastAsia" w:ascii="宋体" w:hAnsi="宋体"/>
          <w:b/>
          <w:color w:val="auto"/>
          <w:sz w:val="21"/>
          <w:szCs w:val="21"/>
        </w:rPr>
        <w:t>光伏发电数据监测系统：</w:t>
      </w:r>
    </w:p>
    <w:p>
      <w:pPr>
        <w:widowControl w:val="0"/>
        <w:autoSpaceDE w:val="0"/>
        <w:autoSpaceDN w:val="0"/>
        <w:adjustRightInd w:val="0"/>
        <w:spacing w:line="360" w:lineRule="auto"/>
        <w:ind w:firstLine="420" w:firstLineChars="200"/>
        <w:rPr>
          <w:rFonts w:hint="eastAsia"/>
        </w:rPr>
      </w:pPr>
      <w:r>
        <w:rPr>
          <w:rFonts w:hint="eastAsia" w:ascii="宋体" w:hAnsi="宋体"/>
          <w:color w:val="auto"/>
          <w:sz w:val="21"/>
          <w:szCs w:val="21"/>
        </w:rPr>
        <w:t>监测系统采用高可靠性数据采集器，可测量和显示系统工作电压和电流、系统的工作状态、直流侧的电压和电流，交流输出电压和电流、功率、功率因数、频率、故障报警信息以及环境参数，统计和显示日发电量、总发电量、节能减排指标等信息，并形成可打印报表；系统具有数据存储查询功能，能够记录5年以上数据，可以方便的归档查询；系统还具有开放的通信协议、标准通讯接口，能实现实时通讯，进行集中监控并实现故障自动记录；系统具有以太网接口，可以通过计算机网络，在全球的任何一个地方都可以实现对系统的实时控制和监测。</w:t>
      </w:r>
    </w:p>
    <w:p>
      <w:pPr>
        <w:spacing w:line="360" w:lineRule="auto"/>
        <w:rPr>
          <w:rFonts w:ascii="宋体" w:hAns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、报价要求</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报价已经包含了设计、设备、安装、保修、技术支持等的费用，以及缴纳所需的所有税费和设备发运到采购人指定地点等完成本项目所需的一切费用（费用不管是否在投标人分项报价表中单列，均视为报价总价中已包括该费用），采购人不再另付任何其他费用。所有金额均以人民币为结算单位。（投标时提供承诺函）</w:t>
      </w:r>
    </w:p>
    <w:p>
      <w:pPr>
        <w:spacing w:line="360" w:lineRule="auto"/>
        <w:rPr>
          <w:rFonts w:ascii="宋体" w:hAnsi="宋体"/>
          <w:b/>
          <w:color w:val="000000"/>
          <w:sz w:val="21"/>
          <w:szCs w:val="21"/>
        </w:rPr>
      </w:pPr>
      <w:r>
        <w:rPr>
          <w:rFonts w:hint="eastAsia" w:ascii="宋体" w:hAnsi="宋体"/>
          <w:b/>
          <w:color w:val="000000"/>
          <w:sz w:val="21"/>
          <w:szCs w:val="21"/>
          <w:lang w:val="en-US" w:eastAsia="zh-CN"/>
        </w:rPr>
        <w:t>4</w:t>
      </w:r>
      <w:r>
        <w:rPr>
          <w:rFonts w:hint="eastAsia" w:ascii="宋体" w:hAnsi="宋体"/>
          <w:b/>
          <w:color w:val="000000"/>
          <w:sz w:val="21"/>
          <w:szCs w:val="21"/>
        </w:rPr>
        <w:t>、商务要求</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投标人须注意下述各点，由此所发生的各类纠纷由投标人自行承担，并负相应的经济和法律责任。</w:t>
      </w:r>
    </w:p>
    <w:p>
      <w:pPr>
        <w:spacing w:line="360" w:lineRule="auto"/>
        <w:rPr>
          <w:rFonts w:ascii="宋体" w:hAnsi="宋体"/>
          <w:color w:val="000000"/>
          <w:sz w:val="21"/>
          <w:szCs w:val="21"/>
        </w:rPr>
      </w:pPr>
      <w:r>
        <w:rPr>
          <w:rFonts w:hint="eastAsia" w:ascii="宋体" w:hAnsi="宋体"/>
          <w:color w:val="000000"/>
          <w:sz w:val="21"/>
          <w:szCs w:val="21"/>
        </w:rPr>
        <w:t>（1）各项物资必须符合国家检验标准，随货同行相关检测报告，中标人必须按国家相关规定要求安装所供材料，并通过供电局并网验收，承担相应费用。</w:t>
      </w:r>
    </w:p>
    <w:p>
      <w:pPr>
        <w:spacing w:line="360" w:lineRule="auto"/>
        <w:rPr>
          <w:rFonts w:ascii="宋体" w:hAnsi="宋体"/>
          <w:color w:val="000000"/>
          <w:sz w:val="21"/>
          <w:szCs w:val="21"/>
        </w:rPr>
      </w:pPr>
      <w:r>
        <w:rPr>
          <w:rFonts w:hint="eastAsia" w:ascii="宋体" w:hAnsi="宋体"/>
          <w:color w:val="000000"/>
          <w:sz w:val="21"/>
          <w:szCs w:val="21"/>
        </w:rPr>
        <w:t>（2）各项物资由中标人负责运输到安装地点，具体物资运输时间和地点由采购人确定，物资运输费用和安全由中标人承担。</w:t>
      </w:r>
    </w:p>
    <w:p>
      <w:pPr>
        <w:spacing w:line="360" w:lineRule="auto"/>
        <w:rPr>
          <w:rFonts w:ascii="宋体" w:hAnsi="宋体"/>
          <w:color w:val="000000"/>
          <w:sz w:val="21"/>
          <w:szCs w:val="21"/>
        </w:rPr>
      </w:pPr>
      <w:r>
        <w:rPr>
          <w:rFonts w:hint="eastAsia" w:ascii="宋体" w:hAnsi="宋体"/>
          <w:color w:val="000000"/>
          <w:sz w:val="21"/>
          <w:szCs w:val="21"/>
        </w:rPr>
        <w:t>★（3）因时间紧迫，中标后中标人应在 5个工作日内根据招标文件的需求与采购人签订合同，并严格按照投标文件中承诺的收费标准进行计费，接受配件价格的审核，严格执行系统的服务调配。（投标时提供承诺函）</w:t>
      </w:r>
    </w:p>
    <w:p>
      <w:pPr>
        <w:spacing w:line="360" w:lineRule="auto"/>
        <w:rPr>
          <w:rFonts w:ascii="宋体" w:hAnsi="宋体"/>
          <w:color w:val="000000"/>
          <w:sz w:val="21"/>
          <w:szCs w:val="21"/>
        </w:rPr>
      </w:pPr>
      <w:r>
        <w:rPr>
          <w:rFonts w:hint="eastAsia" w:ascii="宋体" w:hAnsi="宋体"/>
          <w:color w:val="000000"/>
          <w:sz w:val="21"/>
          <w:szCs w:val="21"/>
        </w:rPr>
        <w:t xml:space="preserve">★（4）签订合同后中标人在收到采购人发货通知5天内将采购物资交付到指定地点进行安装工作。（投标时提供承诺函） </w:t>
      </w:r>
    </w:p>
    <w:p>
      <w:pPr>
        <w:spacing w:line="360" w:lineRule="auto"/>
        <w:rPr>
          <w:rFonts w:ascii="宋体" w:hAnsi="宋体"/>
          <w:color w:val="000000"/>
          <w:sz w:val="21"/>
          <w:szCs w:val="21"/>
        </w:rPr>
      </w:pPr>
      <w:r>
        <w:rPr>
          <w:rFonts w:hint="eastAsia" w:ascii="宋体" w:hAnsi="宋体"/>
          <w:color w:val="000000"/>
          <w:sz w:val="21"/>
          <w:szCs w:val="21"/>
        </w:rPr>
        <w:t>（5）中标人中标后必须为采购人提供光伏系统知识和维护培训。</w:t>
      </w:r>
    </w:p>
    <w:p>
      <w:pPr>
        <w:spacing w:line="360" w:lineRule="auto"/>
        <w:rPr>
          <w:rFonts w:ascii="宋体" w:hAnsi="宋体"/>
          <w:b/>
          <w:color w:val="000000"/>
          <w:sz w:val="21"/>
          <w:szCs w:val="21"/>
        </w:rPr>
      </w:pPr>
      <w:r>
        <w:rPr>
          <w:rFonts w:hint="eastAsia" w:ascii="宋体" w:hAnsi="宋体"/>
          <w:b/>
          <w:color w:val="000000"/>
          <w:sz w:val="21"/>
          <w:szCs w:val="21"/>
          <w:lang w:val="en-US" w:eastAsia="zh-CN"/>
        </w:rPr>
        <w:t>5</w:t>
      </w:r>
      <w:r>
        <w:rPr>
          <w:rFonts w:hint="eastAsia" w:ascii="宋体" w:hAnsi="宋体"/>
          <w:b/>
          <w:color w:val="000000"/>
          <w:sz w:val="21"/>
          <w:szCs w:val="21"/>
        </w:rPr>
        <w:t>、完工期及交货地点</w:t>
      </w:r>
    </w:p>
    <w:p>
      <w:pPr>
        <w:spacing w:line="360" w:lineRule="auto"/>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、完工期：本项目交付及安装时间为采购人发出交付指令</w:t>
      </w:r>
      <w:r>
        <w:rPr>
          <w:rFonts w:hint="eastAsia" w:ascii="宋体" w:hAnsi="宋体"/>
          <w:color w:val="000000"/>
          <w:sz w:val="21"/>
          <w:szCs w:val="21"/>
          <w:lang w:val="en-US" w:eastAsia="zh-CN"/>
        </w:rPr>
        <w:t>180</w:t>
      </w:r>
      <w:r>
        <w:rPr>
          <w:rFonts w:hint="eastAsia" w:ascii="宋体" w:hAnsi="宋体"/>
          <w:color w:val="000000"/>
          <w:sz w:val="21"/>
          <w:szCs w:val="21"/>
        </w:rPr>
        <w:t>天内，施工完成并达到验收标准。如因重大节假日、天气等不可抗力因素、供电部门的并网手续审批、上级资金拨付延误等因素影响则竣工日期相应顺延。</w:t>
      </w:r>
    </w:p>
    <w:p>
      <w:pPr>
        <w:spacing w:line="360" w:lineRule="auto"/>
      </w:pPr>
      <w:r>
        <w:rPr>
          <w:rFonts w:ascii="宋体" w:hAnsi="宋体"/>
          <w:color w:val="000000"/>
          <w:sz w:val="21"/>
          <w:szCs w:val="21"/>
        </w:rPr>
        <w:t>2</w:t>
      </w:r>
      <w:r>
        <w:rPr>
          <w:rFonts w:hint="eastAsia" w:ascii="宋体" w:hAnsi="宋体"/>
          <w:color w:val="000000"/>
          <w:sz w:val="21"/>
          <w:szCs w:val="21"/>
        </w:rPr>
        <w:t>、交货安装地点：采购人指定地点。</w:t>
      </w:r>
    </w:p>
    <w:p>
      <w:pPr>
        <w:spacing w:line="360" w:lineRule="auto"/>
        <w:rPr>
          <w:rFonts w:ascii="宋体" w:hAnsi="宋体"/>
          <w:b/>
          <w:color w:val="000000"/>
          <w:sz w:val="21"/>
          <w:szCs w:val="21"/>
        </w:rPr>
      </w:pPr>
      <w:r>
        <w:rPr>
          <w:rFonts w:hint="eastAsia" w:ascii="宋体" w:hAnsi="宋体"/>
          <w:b/>
          <w:color w:val="000000"/>
          <w:sz w:val="21"/>
          <w:szCs w:val="21"/>
          <w:lang w:val="en-US" w:eastAsia="zh-CN"/>
        </w:rPr>
        <w:t>6</w:t>
      </w:r>
      <w:r>
        <w:rPr>
          <w:rFonts w:hint="eastAsia" w:ascii="宋体" w:hAnsi="宋体"/>
          <w:b/>
          <w:color w:val="000000"/>
          <w:sz w:val="21"/>
          <w:szCs w:val="21"/>
        </w:rPr>
        <w:t>、付款方式</w:t>
      </w:r>
    </w:p>
    <w:p>
      <w:pPr>
        <w:spacing w:line="360" w:lineRule="auto"/>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、（1）签订合同后，采购人7天内向中标人支付中标金额的30%；</w:t>
      </w:r>
    </w:p>
    <w:p>
      <w:pPr>
        <w:spacing w:line="360" w:lineRule="auto"/>
        <w:rPr>
          <w:rFonts w:ascii="宋体" w:hAnsi="宋体"/>
          <w:color w:val="000000"/>
          <w:sz w:val="21"/>
          <w:szCs w:val="21"/>
        </w:rPr>
      </w:pPr>
      <w:r>
        <w:rPr>
          <w:rFonts w:hint="eastAsia" w:ascii="宋体" w:hAnsi="宋体"/>
          <w:color w:val="000000"/>
          <w:sz w:val="21"/>
          <w:szCs w:val="21"/>
        </w:rPr>
        <w:t>（2）货物开始进场后，采购人7天内向中标人支付中标金额的20%；</w:t>
      </w:r>
    </w:p>
    <w:p>
      <w:pPr>
        <w:spacing w:line="360" w:lineRule="auto"/>
        <w:rPr>
          <w:rFonts w:ascii="宋体" w:hAnsi="宋体"/>
          <w:color w:val="000000"/>
          <w:sz w:val="21"/>
          <w:szCs w:val="21"/>
        </w:rPr>
      </w:pPr>
      <w:r>
        <w:rPr>
          <w:rFonts w:hint="eastAsia" w:ascii="宋体" w:hAnsi="宋体"/>
          <w:color w:val="000000"/>
          <w:sz w:val="21"/>
          <w:szCs w:val="21"/>
        </w:rPr>
        <w:t>（3）项目在支架安装完成后，采购人7天内向中标人支付中标金额的15%；</w:t>
      </w:r>
    </w:p>
    <w:p>
      <w:pPr>
        <w:spacing w:line="360" w:lineRule="auto"/>
        <w:rPr>
          <w:rFonts w:ascii="宋体" w:hAnsi="宋体"/>
          <w:color w:val="000000"/>
          <w:sz w:val="21"/>
          <w:szCs w:val="21"/>
        </w:rPr>
      </w:pPr>
      <w:r>
        <w:rPr>
          <w:rFonts w:hint="eastAsia" w:ascii="宋体" w:hAnsi="宋体"/>
          <w:color w:val="000000"/>
          <w:sz w:val="21"/>
          <w:szCs w:val="21"/>
        </w:rPr>
        <w:t>（4）项目在光伏组件安装完成后，采购人7天内向中标人支付中标金额的15%；</w:t>
      </w:r>
    </w:p>
    <w:p>
      <w:pPr>
        <w:spacing w:line="360" w:lineRule="auto"/>
        <w:rPr>
          <w:rFonts w:ascii="宋体" w:hAnsi="宋体"/>
          <w:color w:val="000000"/>
          <w:sz w:val="21"/>
          <w:szCs w:val="21"/>
        </w:rPr>
      </w:pPr>
      <w:r>
        <w:rPr>
          <w:rFonts w:hint="eastAsia" w:ascii="宋体" w:hAnsi="宋体"/>
          <w:color w:val="000000"/>
          <w:sz w:val="21"/>
          <w:szCs w:val="21"/>
        </w:rPr>
        <w:t>（5）项目经采购人、中标人双方验收和供电部门验收合格后，采购人7天内向中标人支付中标金额的15%；</w:t>
      </w:r>
    </w:p>
    <w:p>
      <w:pPr>
        <w:spacing w:line="360" w:lineRule="auto"/>
        <w:rPr>
          <w:rFonts w:ascii="宋体" w:hAnsi="宋体"/>
          <w:color w:val="000000"/>
          <w:sz w:val="21"/>
          <w:szCs w:val="21"/>
        </w:rPr>
      </w:pPr>
      <w:r>
        <w:rPr>
          <w:rFonts w:hint="eastAsia" w:ascii="宋体" w:hAnsi="宋体"/>
          <w:color w:val="000000"/>
          <w:sz w:val="21"/>
          <w:szCs w:val="21"/>
        </w:rPr>
        <w:t>（6）正常投入使用期满1年后，采购人7天内向中标人支付余下的5%工程款。</w:t>
      </w:r>
    </w:p>
    <w:p>
      <w:pPr>
        <w:spacing w:line="360" w:lineRule="auto"/>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、所有款项由公对公账户支付。</w:t>
      </w:r>
    </w:p>
    <w:p>
      <w:pPr>
        <w:spacing w:line="360" w:lineRule="auto"/>
        <w:rPr>
          <w:rFonts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、采购人支付每笔货款时，投标人应提供相应金额的正式发票。</w:t>
      </w:r>
    </w:p>
    <w:p>
      <w:pPr>
        <w:numPr>
          <w:ilvl w:val="0"/>
          <w:numId w:val="0"/>
        </w:numPr>
        <w:spacing w:line="360" w:lineRule="auto"/>
        <w:jc w:val="left"/>
        <w:rPr>
          <w:rFonts w:hint="eastAsia"/>
          <w:sz w:val="18"/>
          <w:szCs w:val="18"/>
          <w:lang w:val="en-US" w:eastAsia="zh-CN"/>
        </w:rPr>
        <w:sectPr>
          <w:headerReference r:id="rId11" w:type="default"/>
          <w:footerReference r:id="rId12" w:type="default"/>
          <w:pgSz w:w="11906" w:h="16838"/>
          <w:pgMar w:top="1089" w:right="1304" w:bottom="1247" w:left="1304" w:header="737" w:footer="567" w:gutter="0"/>
          <w:pgNumType w:fmt="decimal" w:start="1"/>
          <w:cols w:space="720" w:num="1"/>
          <w:docGrid w:linePitch="312" w:charSpace="0"/>
        </w:sect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keepNext w:val="0"/>
        <w:keepLines w:val="0"/>
        <w:pageBreakBefore w:val="0"/>
        <w:numPr>
          <w:ilvl w:val="0"/>
          <w:numId w:val="0"/>
        </w:numPr>
        <w:kinsoku/>
        <w:wordWrap/>
        <w:overflowPunct/>
        <w:topLinePunct w:val="0"/>
        <w:bidi w:val="0"/>
        <w:adjustRightInd/>
        <w:snapToGrid/>
        <w:spacing w:line="360" w:lineRule="auto"/>
        <w:jc w:val="center"/>
        <w:outlineLvl w:val="0"/>
        <w:rPr>
          <w:rFonts w:hint="eastAsia" w:ascii="新宋体" w:hAnsi="新宋体" w:eastAsia="新宋体" w:cs="新宋体"/>
          <w:b/>
          <w:bCs/>
          <w:kern w:val="44"/>
          <w:sz w:val="36"/>
          <w:szCs w:val="36"/>
          <w:lang w:eastAsia="zh-CN"/>
        </w:rPr>
      </w:pPr>
      <w:bookmarkStart w:id="33" w:name="_Toc14254"/>
      <w:bookmarkStart w:id="34" w:name="_Toc15514"/>
    </w:p>
    <w:p>
      <w:pPr>
        <w:keepNext w:val="0"/>
        <w:keepLines w:val="0"/>
        <w:pageBreakBefore w:val="0"/>
        <w:numPr>
          <w:ilvl w:val="0"/>
          <w:numId w:val="0"/>
        </w:numPr>
        <w:kinsoku/>
        <w:wordWrap/>
        <w:overflowPunct/>
        <w:topLinePunct w:val="0"/>
        <w:bidi w:val="0"/>
        <w:adjustRightInd/>
        <w:snapToGrid/>
        <w:spacing w:line="360" w:lineRule="auto"/>
        <w:jc w:val="center"/>
        <w:outlineLvl w:val="0"/>
        <w:rPr>
          <w:rFonts w:hint="eastAsia" w:ascii="新宋体" w:hAnsi="新宋体" w:eastAsia="新宋体" w:cs="新宋体"/>
          <w:b/>
          <w:bCs/>
          <w:kern w:val="44"/>
          <w:sz w:val="36"/>
          <w:szCs w:val="36"/>
          <w:lang w:eastAsia="zh-CN"/>
        </w:rPr>
      </w:pPr>
    </w:p>
    <w:p>
      <w:pPr>
        <w:keepNext w:val="0"/>
        <w:keepLines w:val="0"/>
        <w:pageBreakBefore w:val="0"/>
        <w:numPr>
          <w:ilvl w:val="0"/>
          <w:numId w:val="0"/>
        </w:numPr>
        <w:kinsoku/>
        <w:wordWrap/>
        <w:overflowPunct/>
        <w:topLinePunct w:val="0"/>
        <w:bidi w:val="0"/>
        <w:adjustRightInd/>
        <w:snapToGrid/>
        <w:spacing w:line="360" w:lineRule="auto"/>
        <w:jc w:val="center"/>
        <w:outlineLvl w:val="0"/>
        <w:rPr>
          <w:rFonts w:hint="eastAsia" w:ascii="宋体"/>
          <w:b/>
          <w:color w:val="auto"/>
          <w:sz w:val="24"/>
          <w:szCs w:val="10"/>
          <w:lang w:eastAsia="zh-CN"/>
        </w:rPr>
      </w:pPr>
      <w:r>
        <w:rPr>
          <w:rFonts w:hint="eastAsia" w:ascii="新宋体" w:hAnsi="新宋体" w:eastAsia="新宋体" w:cs="新宋体"/>
          <w:b/>
          <w:bCs/>
          <w:kern w:val="44"/>
          <w:sz w:val="36"/>
          <w:szCs w:val="36"/>
          <w:lang w:eastAsia="zh-CN"/>
        </w:rPr>
        <w:t>第三章</w:t>
      </w:r>
      <w:r>
        <w:rPr>
          <w:rFonts w:hint="eastAsia" w:ascii="新宋体" w:hAnsi="新宋体" w:eastAsia="新宋体" w:cs="新宋体"/>
          <w:b/>
          <w:bCs/>
          <w:kern w:val="44"/>
          <w:sz w:val="36"/>
          <w:szCs w:val="36"/>
          <w:lang w:val="en-US" w:eastAsia="zh-CN"/>
        </w:rPr>
        <w:t xml:space="preserve">  合同条款及格式</w:t>
      </w:r>
      <w:bookmarkEnd w:id="33"/>
      <w:bookmarkEnd w:id="34"/>
    </w:p>
    <w:p>
      <w:pPr>
        <w:tabs>
          <w:tab w:val="left" w:pos="840"/>
        </w:tabs>
        <w:spacing w:line="360" w:lineRule="auto"/>
        <w:rPr>
          <w:rFonts w:hint="eastAsia" w:ascii="宋体" w:hAnsi="宋体"/>
          <w:b/>
          <w:color w:val="auto"/>
        </w:rPr>
      </w:pPr>
      <w:bookmarkStart w:id="35" w:name="_Toc27390"/>
      <w:bookmarkStart w:id="36" w:name="_Toc22789"/>
    </w:p>
    <w:p>
      <w:pPr>
        <w:spacing w:line="500" w:lineRule="exact"/>
        <w:ind w:firstLine="708" w:firstLineChars="196"/>
        <w:rPr>
          <w:rFonts w:hint="eastAsia" w:ascii="宋体" w:hAnsi="宋体"/>
          <w:b/>
          <w:bCs/>
          <w:sz w:val="36"/>
          <w:szCs w:val="36"/>
        </w:rPr>
      </w:pPr>
    </w:p>
    <w:p>
      <w:pPr>
        <w:spacing w:line="500" w:lineRule="exact"/>
        <w:ind w:firstLine="891" w:firstLineChars="296"/>
        <w:rPr>
          <w:rFonts w:hint="eastAsia" w:ascii="宋体" w:hAnsi="宋体"/>
          <w:b/>
          <w:bCs/>
          <w:sz w:val="30"/>
          <w:szCs w:val="30"/>
        </w:rPr>
      </w:pPr>
    </w:p>
    <w:p>
      <w:pPr>
        <w:spacing w:line="500" w:lineRule="exact"/>
        <w:ind w:firstLine="891" w:firstLineChars="296"/>
        <w:rPr>
          <w:rFonts w:hint="eastAsia" w:ascii="宋体" w:hAnsi="宋体"/>
          <w:b/>
          <w:bCs/>
          <w:sz w:val="30"/>
          <w:szCs w:val="30"/>
        </w:rPr>
      </w:pPr>
    </w:p>
    <w:p>
      <w:pPr>
        <w:spacing w:line="500" w:lineRule="exact"/>
        <w:ind w:firstLine="891" w:firstLineChars="296"/>
        <w:rPr>
          <w:rFonts w:hint="eastAsia" w:ascii="宋体" w:hAnsi="宋体"/>
          <w:b/>
          <w:bCs/>
          <w:sz w:val="30"/>
          <w:szCs w:val="30"/>
        </w:rPr>
      </w:pPr>
    </w:p>
    <w:p>
      <w:pPr>
        <w:spacing w:line="500" w:lineRule="exact"/>
        <w:ind w:firstLine="891" w:firstLineChars="296"/>
        <w:rPr>
          <w:rFonts w:hint="eastAsia" w:ascii="宋体" w:hAnsi="宋体"/>
          <w:b/>
          <w:bCs/>
          <w:sz w:val="30"/>
          <w:szCs w:val="30"/>
        </w:rPr>
      </w:pPr>
    </w:p>
    <w:p>
      <w:pPr>
        <w:spacing w:line="500" w:lineRule="exact"/>
        <w:ind w:firstLine="891" w:firstLineChars="296"/>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spacing w:line="500" w:lineRule="exact"/>
        <w:ind w:firstLine="891" w:firstLineChars="296"/>
        <w:rPr>
          <w:rFonts w:hint="eastAsia" w:ascii="宋体" w:hAnsi="宋体"/>
          <w:b/>
          <w:bCs/>
          <w:sz w:val="30"/>
          <w:szCs w:val="30"/>
        </w:rPr>
      </w:pPr>
    </w:p>
    <w:p>
      <w:pPr>
        <w:tabs>
          <w:tab w:val="left" w:pos="840"/>
        </w:tabs>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注：本合同条款仅供参考之用，最终以甲乙双方共同拟定并协商一致的为准。</w:t>
      </w:r>
    </w:p>
    <w:p>
      <w:pPr>
        <w:tabs>
          <w:tab w:val="left" w:pos="840"/>
        </w:tabs>
        <w:spacing w:line="360" w:lineRule="auto"/>
        <w:ind w:firstLine="693" w:firstLineChars="330"/>
        <w:rPr>
          <w:rFonts w:hint="eastAsia" w:ascii="宋体" w:hAnsi="宋体" w:eastAsia="宋体" w:cs="宋体"/>
          <w:color w:val="auto"/>
          <w:kern w:val="28"/>
          <w:sz w:val="21"/>
          <w:szCs w:val="21"/>
        </w:rPr>
      </w:pPr>
      <w:r>
        <w:rPr>
          <w:rFonts w:hint="eastAsia" w:ascii="宋体" w:hAnsi="宋体" w:eastAsia="宋体" w:cs="宋体"/>
          <w:i/>
          <w:color w:val="auto"/>
          <w:kern w:val="28"/>
          <w:sz w:val="21"/>
          <w:szCs w:val="21"/>
          <w:u w:val="single"/>
        </w:rPr>
        <w:t xml:space="preserve">                    </w:t>
      </w:r>
      <w:r>
        <w:rPr>
          <w:rFonts w:hint="eastAsia" w:ascii="宋体" w:hAnsi="宋体" w:eastAsia="宋体" w:cs="宋体"/>
          <w:color w:val="auto"/>
          <w:kern w:val="28"/>
          <w:sz w:val="21"/>
          <w:szCs w:val="21"/>
        </w:rPr>
        <w:t>（以下简称买方）</w:t>
      </w:r>
      <w:r>
        <w:rPr>
          <w:rFonts w:hint="eastAsia" w:ascii="宋体" w:hAnsi="宋体" w:eastAsia="宋体" w:cs="宋体"/>
          <w:b/>
          <w:color w:val="auto"/>
          <w:kern w:val="28"/>
          <w:sz w:val="21"/>
          <w:szCs w:val="21"/>
        </w:rPr>
        <w:t>与</w:t>
      </w:r>
      <w:r>
        <w:rPr>
          <w:rFonts w:hint="eastAsia" w:ascii="宋体" w:hAnsi="宋体" w:eastAsia="宋体" w:cs="宋体"/>
          <w:i/>
          <w:color w:val="auto"/>
          <w:kern w:val="28"/>
          <w:sz w:val="21"/>
          <w:szCs w:val="21"/>
          <w:u w:val="single"/>
        </w:rPr>
        <w:t xml:space="preserve">                      </w:t>
      </w:r>
      <w:r>
        <w:rPr>
          <w:rFonts w:hint="eastAsia" w:ascii="宋体" w:hAnsi="宋体" w:eastAsia="宋体" w:cs="宋体"/>
          <w:color w:val="auto"/>
          <w:kern w:val="28"/>
          <w:sz w:val="21"/>
          <w:szCs w:val="21"/>
        </w:rPr>
        <w:t>（以下简称卖方）就卖方向</w:t>
      </w:r>
      <w:r>
        <w:rPr>
          <w:rFonts w:hint="eastAsia" w:ascii="宋体" w:hAnsi="宋体" w:eastAsia="宋体" w:cs="宋体"/>
          <w:color w:val="auto"/>
          <w:sz w:val="21"/>
          <w:szCs w:val="21"/>
        </w:rPr>
        <w:t>买方</w:t>
      </w:r>
      <w:r>
        <w:rPr>
          <w:rFonts w:hint="eastAsia" w:ascii="宋体" w:hAnsi="宋体" w:eastAsia="宋体" w:cs="宋体"/>
          <w:color w:val="auto"/>
          <w:kern w:val="28"/>
          <w:sz w:val="21"/>
          <w:szCs w:val="21"/>
        </w:rPr>
        <w:t>提供</w:t>
      </w:r>
      <w:r>
        <w:rPr>
          <w:rFonts w:hint="eastAsia" w:ascii="宋体" w:hAnsi="宋体" w:eastAsia="宋体" w:cs="宋体"/>
          <w:i/>
          <w:color w:val="auto"/>
          <w:kern w:val="28"/>
          <w:sz w:val="21"/>
          <w:szCs w:val="21"/>
          <w:u w:val="single"/>
        </w:rPr>
        <w:t xml:space="preserve">            </w:t>
      </w:r>
      <w:r>
        <w:rPr>
          <w:rFonts w:hint="eastAsia" w:ascii="宋体" w:hAnsi="宋体" w:eastAsia="宋体" w:cs="宋体"/>
          <w:color w:val="auto"/>
          <w:kern w:val="28"/>
          <w:sz w:val="21"/>
          <w:szCs w:val="21"/>
        </w:rPr>
        <w:t>的供货及相关服务，经买卖双方协商一致，签订本合同，共同遵守如下条款：</w:t>
      </w:r>
    </w:p>
    <w:p>
      <w:pPr>
        <w:spacing w:line="360" w:lineRule="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一、合同标的</w:t>
      </w:r>
    </w:p>
    <w:p>
      <w:pPr>
        <w:numPr>
          <w:ilvl w:val="0"/>
          <w:numId w:val="4"/>
          <w:numberingChange w:id="0" w:author="Sky123.Org" w:date="2014-09-12T09:08:00Z" w:original="%1:1: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本合同标的为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，包括货物供货、安装、调试、验收、技术服务、质保期保障等的全部内容。</w:t>
      </w:r>
    </w:p>
    <w:p>
      <w:pPr>
        <w:numPr>
          <w:ilvl w:val="0"/>
          <w:numId w:val="4"/>
          <w:numberingChange w:id="1" w:author="Sky123.Org" w:date="2014-09-12T09:08:00Z" w:original="%1:2:0:."/>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供货货物名称、型号、规格、数量。</w:t>
      </w:r>
    </w:p>
    <w:tbl>
      <w:tblPr>
        <w:tblStyle w:val="33"/>
        <w:tblW w:w="9658" w:type="dxa"/>
        <w:tblInd w:w="30" w:type="dxa"/>
        <w:tblLayout w:type="fixed"/>
        <w:tblCellMar>
          <w:top w:w="0" w:type="dxa"/>
          <w:left w:w="30" w:type="dxa"/>
          <w:bottom w:w="0" w:type="dxa"/>
          <w:right w:w="30" w:type="dxa"/>
        </w:tblCellMar>
      </w:tblPr>
      <w:tblGrid>
        <w:gridCol w:w="746"/>
        <w:gridCol w:w="1270"/>
        <w:gridCol w:w="1825"/>
        <w:gridCol w:w="724"/>
        <w:gridCol w:w="2167"/>
        <w:gridCol w:w="1463"/>
        <w:gridCol w:w="1463"/>
      </w:tblGrid>
      <w:tr>
        <w:tblPrEx>
          <w:tblCellMar>
            <w:top w:w="0" w:type="dxa"/>
            <w:left w:w="30" w:type="dxa"/>
            <w:bottom w:w="0" w:type="dxa"/>
            <w:right w:w="30" w:type="dxa"/>
          </w:tblCellMar>
        </w:tblPrEx>
        <w:trPr>
          <w:cantSplit/>
          <w:trHeight w:val="849"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eastAsia="zh-CN"/>
              </w:rPr>
              <w:t>产品</w:t>
            </w:r>
            <w:r>
              <w:rPr>
                <w:rFonts w:hint="eastAsia" w:ascii="宋体" w:hAnsi="宋体" w:eastAsia="宋体" w:cs="宋体"/>
                <w:color w:val="auto"/>
                <w:sz w:val="21"/>
                <w:szCs w:val="21"/>
              </w:rPr>
              <w:t>名称</w:t>
            </w:r>
          </w:p>
        </w:tc>
        <w:tc>
          <w:tcPr>
            <w:tcW w:w="1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规格型号</w:t>
            </w: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品牌</w:t>
            </w: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原厂商（制造商）及原产地</w:t>
            </w: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单位</w:t>
            </w: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数量</w:t>
            </w:r>
          </w:p>
        </w:tc>
      </w:tr>
      <w:tr>
        <w:tblPrEx>
          <w:tblCellMar>
            <w:top w:w="0" w:type="dxa"/>
            <w:left w:w="30" w:type="dxa"/>
            <w:bottom w:w="0" w:type="dxa"/>
            <w:right w:w="30" w:type="dxa"/>
          </w:tblCellMar>
        </w:tblPrEx>
        <w:trPr>
          <w:trHeight w:val="48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82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1"/>
                <w:szCs w:val="21"/>
              </w:rPr>
            </w:pP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r>
      <w:tr>
        <w:tblPrEx>
          <w:tblCellMar>
            <w:top w:w="0" w:type="dxa"/>
            <w:left w:w="30" w:type="dxa"/>
            <w:bottom w:w="0" w:type="dxa"/>
            <w:right w:w="30" w:type="dxa"/>
          </w:tblCellMar>
        </w:tblPrEx>
        <w:trPr>
          <w:trHeight w:val="48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82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1"/>
                <w:szCs w:val="21"/>
              </w:rPr>
            </w:pP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r>
      <w:tr>
        <w:tblPrEx>
          <w:tblCellMar>
            <w:top w:w="0" w:type="dxa"/>
            <w:left w:w="30" w:type="dxa"/>
            <w:bottom w:w="0" w:type="dxa"/>
            <w:right w:w="30" w:type="dxa"/>
          </w:tblCellMar>
        </w:tblPrEx>
        <w:trPr>
          <w:trHeight w:val="48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82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1"/>
                <w:szCs w:val="21"/>
              </w:rPr>
            </w:pP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r>
      <w:tr>
        <w:tblPrEx>
          <w:tblCellMar>
            <w:top w:w="0" w:type="dxa"/>
            <w:left w:w="30" w:type="dxa"/>
            <w:bottom w:w="0" w:type="dxa"/>
            <w:right w:w="30" w:type="dxa"/>
          </w:tblCellMar>
        </w:tblPrEx>
        <w:trPr>
          <w:trHeight w:val="48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82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r>
      <w:tr>
        <w:tblPrEx>
          <w:tblCellMar>
            <w:top w:w="0" w:type="dxa"/>
            <w:left w:w="30" w:type="dxa"/>
            <w:bottom w:w="0" w:type="dxa"/>
            <w:right w:w="30" w:type="dxa"/>
          </w:tblCellMar>
        </w:tblPrEx>
        <w:trPr>
          <w:trHeight w:val="48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82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r>
      <w:tr>
        <w:tblPrEx>
          <w:tblCellMar>
            <w:top w:w="0" w:type="dxa"/>
            <w:left w:w="30" w:type="dxa"/>
            <w:bottom w:w="0" w:type="dxa"/>
            <w:right w:w="30" w:type="dxa"/>
          </w:tblCellMar>
        </w:tblPrEx>
        <w:trPr>
          <w:trHeight w:val="497"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82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7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21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r>
    </w:tbl>
    <w:p>
      <w:pPr>
        <w:pStyle w:val="18"/>
        <w:spacing w:before="120" w:line="360" w:lineRule="auto"/>
        <w:ind w:left="0" w:leftChars="0" w:firstLine="0" w:firstLineChars="0"/>
        <w:jc w:val="both"/>
        <w:rPr>
          <w:rFonts w:hint="eastAsia" w:ascii="宋体" w:hAnsi="宋体" w:eastAsia="宋体" w:cs="宋体"/>
          <w:b/>
          <w:color w:val="auto"/>
          <w:sz w:val="21"/>
          <w:szCs w:val="21"/>
        </w:rPr>
      </w:pPr>
    </w:p>
    <w:p>
      <w:pPr>
        <w:numPr>
          <w:ilvl w:val="0"/>
          <w:numId w:val="4"/>
          <w:numberingChange w:id="2" w:author="Sky123.Org" w:date="2014-09-12T09:08:00Z" w:original="%1:3:0:."/>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卖方应对本合同项下其承担的全部工作实施有效管理，以确保实施进度的要求</w:t>
      </w:r>
      <w:r>
        <w:rPr>
          <w:rFonts w:hint="eastAsia" w:ascii="宋体" w:hAnsi="宋体" w:eastAsia="宋体" w:cs="宋体"/>
          <w:color w:val="auto"/>
          <w:sz w:val="21"/>
          <w:szCs w:val="21"/>
        </w:rPr>
        <w:t>。</w:t>
      </w:r>
    </w:p>
    <w:p>
      <w:pPr>
        <w:numPr>
          <w:ilvl w:val="0"/>
          <w:numId w:val="4"/>
          <w:numberingChange w:id="3" w:author="Sky123.Org" w:date="2014-09-12T09:08:00Z" w:original="%1:4:0:."/>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完成货物安装调试及通过验收交付使用时间为</w:t>
      </w:r>
      <w:r>
        <w:rPr>
          <w:rFonts w:hint="eastAsia" w:ascii="宋体" w:hAnsi="宋体" w:eastAsia="宋体" w:cs="宋体"/>
          <w:i/>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i/>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i/>
          <w:color w:val="auto"/>
          <w:sz w:val="21"/>
          <w:szCs w:val="21"/>
          <w:u w:val="single"/>
        </w:rPr>
        <w:t xml:space="preserve">    </w:t>
      </w:r>
      <w:r>
        <w:rPr>
          <w:rFonts w:hint="eastAsia" w:ascii="宋体" w:hAnsi="宋体" w:eastAsia="宋体" w:cs="宋体"/>
          <w:color w:val="auto"/>
          <w:sz w:val="21"/>
          <w:szCs w:val="21"/>
        </w:rPr>
        <w:t>日。</w:t>
      </w:r>
    </w:p>
    <w:p>
      <w:pPr>
        <w:spacing w:line="360" w:lineRule="auto"/>
        <w:jc w:val="both"/>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二、价格</w:t>
      </w:r>
    </w:p>
    <w:p>
      <w:pPr>
        <w:numPr>
          <w:ilvl w:val="0"/>
          <w:numId w:val="5"/>
        </w:numPr>
        <w:tabs>
          <w:tab w:val="left" w:pos="72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合同总价：</w:t>
      </w:r>
    </w:p>
    <w:p>
      <w:pPr>
        <w:spacing w:line="360" w:lineRule="auto"/>
        <w:ind w:firstLine="900"/>
        <w:jc w:val="both"/>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color w:val="auto"/>
          <w:sz w:val="21"/>
          <w:szCs w:val="21"/>
        </w:rPr>
        <w:t>。（价格明细清单见合同附件）</w:t>
      </w:r>
    </w:p>
    <w:p>
      <w:pPr>
        <w:spacing w:line="360" w:lineRule="auto"/>
        <w:ind w:left="630"/>
        <w:jc w:val="both"/>
        <w:rPr>
          <w:rFonts w:hint="eastAsia" w:ascii="宋体" w:hAnsi="宋体" w:eastAsia="宋体" w:cs="宋体"/>
          <w:color w:val="auto"/>
          <w:sz w:val="21"/>
          <w:szCs w:val="21"/>
        </w:rPr>
      </w:pPr>
      <w:r>
        <w:rPr>
          <w:rFonts w:hint="eastAsia" w:ascii="宋体" w:hAnsi="宋体" w:eastAsia="宋体" w:cs="宋体"/>
          <w:color w:val="auto"/>
          <w:sz w:val="21"/>
          <w:szCs w:val="21"/>
        </w:rPr>
        <w:t>其中：（1）</w:t>
      </w:r>
      <w:r>
        <w:rPr>
          <w:rFonts w:hint="eastAsia" w:ascii="宋体" w:hAnsi="宋体" w:eastAsia="宋体" w:cs="宋体"/>
          <w:b/>
          <w:color w:val="auto"/>
          <w:sz w:val="21"/>
          <w:szCs w:val="21"/>
        </w:rPr>
        <w:t>设备材料、备品备件总价：</w:t>
      </w:r>
    </w:p>
    <w:p>
      <w:pPr>
        <w:spacing w:line="360" w:lineRule="auto"/>
        <w:ind w:left="168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p>
    <w:p>
      <w:pPr>
        <w:spacing w:line="360" w:lineRule="auto"/>
        <w:ind w:firstLine="1260" w:firstLineChars="600"/>
        <w:jc w:val="both"/>
        <w:rPr>
          <w:rFonts w:hint="eastAsia" w:ascii="宋体" w:hAnsi="宋体" w:eastAsia="宋体" w:cs="宋体"/>
          <w:b/>
          <w:color w:val="auto"/>
          <w:sz w:val="21"/>
          <w:szCs w:val="21"/>
        </w:rPr>
      </w:pPr>
      <w:r>
        <w:rPr>
          <w:rFonts w:hint="eastAsia" w:ascii="宋体" w:hAnsi="宋体" w:eastAsia="宋体" w:cs="宋体"/>
          <w:color w:val="auto"/>
          <w:sz w:val="21"/>
          <w:szCs w:val="21"/>
        </w:rPr>
        <w:t>（2）</w:t>
      </w:r>
      <w:r>
        <w:rPr>
          <w:rFonts w:hint="eastAsia" w:ascii="宋体" w:hAnsi="宋体" w:eastAsia="宋体" w:cs="宋体"/>
          <w:b/>
          <w:color w:val="auto"/>
          <w:sz w:val="21"/>
          <w:szCs w:val="21"/>
        </w:rPr>
        <w:t>到达交货目的地的运杂费、保险费用：</w:t>
      </w:r>
    </w:p>
    <w:p>
      <w:pPr>
        <w:spacing w:line="360" w:lineRule="auto"/>
        <w:ind w:left="168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color w:val="auto"/>
          <w:sz w:val="21"/>
          <w:szCs w:val="21"/>
        </w:rPr>
        <w:t>；</w:t>
      </w:r>
    </w:p>
    <w:p>
      <w:pPr>
        <w:spacing w:line="360" w:lineRule="auto"/>
        <w:ind w:left="1155" w:firstLine="105"/>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b/>
          <w:color w:val="auto"/>
          <w:sz w:val="21"/>
          <w:szCs w:val="21"/>
        </w:rPr>
        <w:t>安装调试费用：</w:t>
      </w:r>
    </w:p>
    <w:p>
      <w:pPr>
        <w:spacing w:line="360" w:lineRule="auto"/>
        <w:ind w:left="168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p>
    <w:p>
      <w:pPr>
        <w:spacing w:line="360" w:lineRule="auto"/>
        <w:ind w:left="1155" w:firstLine="105"/>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
          <w:color w:val="auto"/>
          <w:sz w:val="21"/>
          <w:szCs w:val="21"/>
        </w:rPr>
        <w:t>其它服务费用：</w:t>
      </w:r>
    </w:p>
    <w:p>
      <w:pPr>
        <w:spacing w:line="360" w:lineRule="auto"/>
        <w:ind w:left="168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i/>
          <w:color w:val="auto"/>
          <w:sz w:val="21"/>
          <w:szCs w:val="21"/>
        </w:rPr>
        <w:t>）</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r>
        <w:rPr>
          <w:rFonts w:hint="eastAsia" w:ascii="宋体" w:hAnsi="宋体" w:eastAsia="宋体" w:cs="宋体"/>
          <w:i/>
          <w:color w:val="auto"/>
          <w:sz w:val="21"/>
          <w:szCs w:val="21"/>
          <w:u w:val="single"/>
        </w:rPr>
        <w:t xml:space="preserve">                         </w:t>
      </w:r>
      <w:r>
        <w:rPr>
          <w:rFonts w:hint="eastAsia" w:ascii="宋体" w:hAnsi="宋体" w:eastAsia="宋体" w:cs="宋体"/>
          <w:i/>
          <w:color w:val="auto"/>
          <w:sz w:val="21"/>
          <w:szCs w:val="21"/>
        </w:rPr>
        <w:t>）。</w:t>
      </w:r>
    </w:p>
    <w:p>
      <w:pPr>
        <w:pStyle w:val="16"/>
        <w:numPr>
          <w:ilvl w:val="0"/>
          <w:numId w:val="6"/>
          <w:numberingChange w:id="4" w:author="Sky123.Org" w:date="2014-09-12T09:08:00Z" w:original="%1:2:0:."/>
        </w:numPr>
        <w:spacing w:line="360" w:lineRule="auto"/>
        <w:rPr>
          <w:rFonts w:hint="eastAsia" w:ascii="宋体" w:hAnsi="宋体" w:eastAsia="宋体" w:cs="宋体"/>
          <w:color w:val="auto"/>
          <w:sz w:val="21"/>
          <w:szCs w:val="21"/>
        </w:rPr>
      </w:pPr>
      <w:r>
        <w:rPr>
          <w:rFonts w:hint="eastAsia" w:ascii="宋体" w:hAnsi="宋体" w:eastAsia="宋体" w:cs="宋体"/>
          <w:color w:val="auto"/>
          <w:spacing w:val="-4"/>
          <w:sz w:val="21"/>
          <w:szCs w:val="21"/>
        </w:rPr>
        <w:t>合同总价包括货物供货、安装、调试、验收、技术服务、质保期保障等的全部含税费用</w:t>
      </w:r>
      <w:r>
        <w:rPr>
          <w:rFonts w:hint="eastAsia" w:ascii="宋体" w:hAnsi="宋体" w:eastAsia="宋体" w:cs="宋体"/>
          <w:color w:val="auto"/>
          <w:sz w:val="21"/>
          <w:szCs w:val="21"/>
        </w:rPr>
        <w:t>。</w:t>
      </w:r>
    </w:p>
    <w:p>
      <w:pPr>
        <w:numPr>
          <w:ilvl w:val="0"/>
          <w:numId w:val="6"/>
          <w:numberingChange w:id="5" w:author="Sky123.Org" w:date="2014-09-12T09:08:00Z" w:original="%1:3:0:."/>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合同总价中包括用户需求书中列明所需的备品备件。</w:t>
      </w:r>
    </w:p>
    <w:p>
      <w:pPr>
        <w:numPr>
          <w:ilvl w:val="0"/>
          <w:numId w:val="6"/>
          <w:numberingChange w:id="6" w:author="Sky123.Org" w:date="2014-09-12T09:08:00Z" w:original="%1:4:0:."/>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本合同价格为固定不变价。</w:t>
      </w:r>
    </w:p>
    <w:p>
      <w:pPr>
        <w:numPr>
          <w:ilvl w:val="0"/>
          <w:numId w:val="6"/>
          <w:numberingChange w:id="7" w:author="Sky123.Org" w:date="2014-09-12T09:08:00Z" w:original="%1:5:0:."/>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如果单价和数量的乘积与总价不一致时，以单价为准并修正总价。</w:t>
      </w:r>
    </w:p>
    <w:p>
      <w:pPr>
        <w:spacing w:line="360" w:lineRule="auto"/>
        <w:ind w:left="600" w:hanging="600"/>
        <w:jc w:val="both"/>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三、货物产地及标准</w:t>
      </w:r>
    </w:p>
    <w:p>
      <w:pPr>
        <w:numPr>
          <w:ilvl w:val="0"/>
          <w:numId w:val="7"/>
        </w:numPr>
        <w:tabs>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货物为全新的（原装）产品。</w:t>
      </w:r>
    </w:p>
    <w:p>
      <w:pPr>
        <w:numPr>
          <w:ilvl w:val="0"/>
          <w:numId w:val="7"/>
        </w:numPr>
        <w:tabs>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标准</w:t>
      </w:r>
    </w:p>
    <w:p>
      <w:pPr>
        <w:tabs>
          <w:tab w:val="left" w:pos="540"/>
        </w:tabs>
        <w:spacing w:line="360" w:lineRule="auto"/>
        <w:ind w:left="542" w:leftChars="271" w:firstLine="434" w:firstLineChars="207"/>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line="360" w:lineRule="auto"/>
        <w:ind w:left="700" w:hanging="700"/>
        <w:jc w:val="both"/>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四、交货地点和</w:t>
      </w:r>
      <w:r>
        <w:rPr>
          <w:rFonts w:hint="eastAsia" w:ascii="宋体" w:hAnsi="宋体" w:cs="宋体"/>
          <w:b/>
          <w:color w:val="auto"/>
          <w:sz w:val="21"/>
          <w:szCs w:val="21"/>
          <w:lang w:eastAsia="zh-CN"/>
        </w:rPr>
        <w:t>完工</w:t>
      </w:r>
      <w:r>
        <w:rPr>
          <w:rFonts w:hint="eastAsia" w:ascii="宋体" w:hAnsi="宋体" w:eastAsia="宋体" w:cs="宋体"/>
          <w:b/>
          <w:color w:val="auto"/>
          <w:sz w:val="21"/>
          <w:szCs w:val="21"/>
        </w:rPr>
        <w:t>期</w:t>
      </w:r>
    </w:p>
    <w:p>
      <w:pPr>
        <w:tabs>
          <w:tab w:val="left" w:pos="824"/>
        </w:tabs>
        <w:spacing w:line="360" w:lineRule="auto"/>
        <w:ind w:left="525" w:hanging="525"/>
        <w:jc w:val="both"/>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交货</w:t>
      </w:r>
      <w:r>
        <w:rPr>
          <w:rFonts w:hint="eastAsia" w:ascii="宋体" w:hAnsi="宋体" w:eastAsia="宋体" w:cs="宋体"/>
          <w:color w:val="auto"/>
          <w:sz w:val="21"/>
          <w:szCs w:val="21"/>
        </w:rPr>
        <w:t>地点：采购单位指定地点</w:t>
      </w:r>
    </w:p>
    <w:p>
      <w:pPr>
        <w:tabs>
          <w:tab w:val="left" w:pos="824"/>
        </w:tabs>
        <w:spacing w:line="360" w:lineRule="auto"/>
        <w:ind w:left="525" w:hanging="525"/>
        <w:jc w:val="both"/>
        <w:outlineLvl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lang w:eastAsia="zh-CN"/>
        </w:rPr>
        <w:t>完工期：本项目交付及安装时间为采购人发出交付指令180天内，施工完成并达到验收标准。如因重大节假日、天气等不可抗力因素、供电部门的并网手续审批、上级资金拨付延误等因素影响则竣工日期相应顺延</w:t>
      </w:r>
      <w:r>
        <w:rPr>
          <w:rFonts w:hint="eastAsia" w:ascii="宋体" w:hAnsi="宋体" w:eastAsia="宋体" w:cs="宋体"/>
          <w:color w:val="auto"/>
          <w:sz w:val="21"/>
          <w:szCs w:val="21"/>
          <w:lang w:val="en-US" w:eastAsia="zh-CN"/>
        </w:rPr>
        <w:t>。</w:t>
      </w:r>
    </w:p>
    <w:p>
      <w:pPr>
        <w:tabs>
          <w:tab w:val="left" w:pos="824"/>
        </w:tabs>
        <w:spacing w:line="360" w:lineRule="auto"/>
        <w:ind w:left="525" w:hanging="525"/>
        <w:jc w:val="both"/>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五、保密</w:t>
      </w:r>
    </w:p>
    <w:p>
      <w:pPr>
        <w:numPr>
          <w:ilvl w:val="0"/>
          <w:numId w:val="8"/>
          <w:numberingChange w:id="8" w:author="Sky123.Org" w:date="2014-09-12T09:08:00Z" w:original="%1:1:0:."/>
        </w:numPr>
        <w:tabs>
          <w:tab w:val="left" w:pos="824"/>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未经买方事先书面同意，卖方不得将由买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numPr>
          <w:ilvl w:val="0"/>
          <w:numId w:val="8"/>
          <w:numberingChange w:id="9" w:author="Sky123.Org" w:date="2014-09-12T09:08:00Z" w:original="%1:2:0:."/>
        </w:numPr>
        <w:tabs>
          <w:tab w:val="left" w:pos="824"/>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除了合同本身之外，上款所列举的任何物件均是买方的财产。如果买方有要求，卖方在完成合同后应将这些物件及全部复制件还给买方。</w:t>
      </w:r>
    </w:p>
    <w:p>
      <w:pPr>
        <w:spacing w:line="360" w:lineRule="auto"/>
        <w:ind w:left="525" w:hanging="525"/>
        <w:jc w:val="both"/>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六、技术文件</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卖方应在供货同时向买方提供所有有关本合同执行的技术文件。如果项目必需但合同又未作规定的要卖方才能提供的技术文件，卖方也应及时向买方提供。技术文件可以是手册、图纸或其他形式的文件资料。</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上述技术文件应包含保证买方能够正确进行安装、操作、检查、维修、维护、测试、调试、验收和运作的需要的所有内容。</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买方完全按照技术文件的指导进行的任何安装、操作、检查维修、维护、测试、调试、验收所引起的系统和/或货物或其部件的损坏由卖方承担责任。</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卖方应按照买方的要求提供上述技术文件一式两套给买方。</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所有卖方提供的技术文件的全部费用已包含在合同货物价格中。</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所有未列明交付时间的卖方应提供的技术文件，必须单独包装伴随货物按货物交付时间交</w:t>
      </w:r>
    </w:p>
    <w:p>
      <w:pPr>
        <w:numPr>
          <w:ilvl w:val="0"/>
          <w:numId w:val="0"/>
        </w:numPr>
        <w:tabs>
          <w:tab w:val="left" w:pos="420"/>
        </w:tabs>
        <w:spacing w:line="360" w:lineRule="auto"/>
        <w:ind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付给买方。</w:t>
      </w:r>
    </w:p>
    <w:p>
      <w:pPr>
        <w:numPr>
          <w:ilvl w:val="0"/>
          <w:numId w:val="9"/>
        </w:numPr>
        <w:tabs>
          <w:tab w:val="left" w:pos="420"/>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到货后买方如发现卖方未提供有关文件，可以推迟付款，直至卖方补齐有关文件。</w:t>
      </w:r>
    </w:p>
    <w:p>
      <w:pPr>
        <w:spacing w:line="360" w:lineRule="auto"/>
        <w:jc w:val="both"/>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七、知识产权</w:t>
      </w:r>
    </w:p>
    <w:p>
      <w:pPr>
        <w:numPr>
          <w:ilvl w:val="0"/>
          <w:numId w:val="10"/>
        </w:numPr>
        <w:tabs>
          <w:tab w:val="left" w:pos="42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卖方应保证，买方在中华人民共和国使用该货物或货物的任何一部分时，如受第三方提出的侵犯其专利权、商标权或其他知识产权的起诉，由卖方承担一切责任。</w:t>
      </w:r>
    </w:p>
    <w:p>
      <w:pPr>
        <w:numPr>
          <w:ilvl w:val="0"/>
          <w:numId w:val="10"/>
        </w:numPr>
        <w:tabs>
          <w:tab w:val="left" w:pos="540"/>
        </w:tabs>
        <w:spacing w:line="360" w:lineRule="auto"/>
        <w:ind w:left="425" w:leftChars="0" w:hanging="425"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卖方为执行本合同而提供的技术资料、软件的使用权归买方所有。</w:t>
      </w:r>
    </w:p>
    <w:p>
      <w:pPr>
        <w:numPr>
          <w:ilvl w:val="0"/>
          <w:numId w:val="11"/>
        </w:numPr>
        <w:spacing w:line="360" w:lineRule="auto"/>
        <w:ind w:left="700" w:hanging="700"/>
        <w:jc w:val="both"/>
        <w:outlineLvl w:val="0"/>
        <w:rPr>
          <w:rFonts w:hint="eastAsia" w:ascii="宋体" w:hAnsi="宋体" w:eastAsia="宋体" w:cs="宋体"/>
          <w:b/>
          <w:bCs w:val="0"/>
          <w:color w:val="auto"/>
          <w:sz w:val="21"/>
          <w:szCs w:val="21"/>
        </w:rPr>
      </w:pPr>
      <w:r>
        <w:rPr>
          <w:rFonts w:hint="eastAsia" w:ascii="宋体" w:hAnsi="宋体" w:cs="宋体"/>
          <w:b/>
          <w:bCs w:val="0"/>
          <w:color w:val="auto"/>
          <w:sz w:val="21"/>
          <w:szCs w:val="21"/>
          <w:lang w:eastAsia="zh-CN"/>
        </w:rPr>
        <w:t>货物</w:t>
      </w:r>
      <w:r>
        <w:rPr>
          <w:rFonts w:hint="eastAsia" w:ascii="宋体" w:hAnsi="宋体" w:eastAsia="宋体" w:cs="宋体"/>
          <w:b/>
          <w:bCs w:val="0"/>
          <w:color w:val="auto"/>
          <w:sz w:val="21"/>
          <w:szCs w:val="21"/>
          <w:lang w:eastAsia="zh-CN"/>
        </w:rPr>
        <w:t>要求</w:t>
      </w:r>
    </w:p>
    <w:p>
      <w:pPr>
        <w:numPr>
          <w:ilvl w:val="0"/>
          <w:numId w:val="12"/>
        </w:numPr>
        <w:spacing w:line="360" w:lineRule="auto"/>
        <w:ind w:leftChars="0"/>
        <w:jc w:val="both"/>
        <w:outlineLvl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各项物资必须符合国家检验标准，随货同行相关检测报告，</w:t>
      </w:r>
      <w:r>
        <w:rPr>
          <w:rFonts w:hint="eastAsia" w:ascii="宋体" w:hAnsi="宋体" w:cs="宋体"/>
          <w:color w:val="auto"/>
          <w:sz w:val="21"/>
          <w:szCs w:val="21"/>
          <w:lang w:eastAsia="zh-CN"/>
        </w:rPr>
        <w:t>卖方</w:t>
      </w:r>
      <w:r>
        <w:rPr>
          <w:rFonts w:hint="eastAsia" w:ascii="宋体" w:hAnsi="宋体" w:eastAsia="宋体" w:cs="宋体"/>
          <w:color w:val="auto"/>
          <w:sz w:val="21"/>
          <w:szCs w:val="21"/>
        </w:rPr>
        <w:t>必须按国家相关规定要求安装所供材料，并通过供电局并网验收，承担相应费用。</w:t>
      </w:r>
    </w:p>
    <w:p>
      <w:pPr>
        <w:numPr>
          <w:ilvl w:val="0"/>
          <w:numId w:val="12"/>
        </w:numPr>
        <w:spacing w:line="360" w:lineRule="auto"/>
        <w:ind w:leftChars="0"/>
        <w:jc w:val="both"/>
        <w:outlineLvl w:val="0"/>
        <w:rPr>
          <w:rFonts w:hint="eastAsia" w:ascii="宋体" w:hAnsi="宋体" w:eastAsia="宋体" w:cs="宋体"/>
          <w:color w:val="auto"/>
          <w:sz w:val="21"/>
          <w:szCs w:val="21"/>
        </w:rPr>
      </w:pPr>
      <w:r>
        <w:rPr>
          <w:rFonts w:hint="eastAsia" w:ascii="宋体" w:hAnsi="宋体" w:eastAsia="宋体" w:cs="宋体"/>
          <w:color w:val="auto"/>
          <w:sz w:val="21"/>
          <w:szCs w:val="21"/>
        </w:rPr>
        <w:t>各项物资由</w:t>
      </w:r>
      <w:r>
        <w:rPr>
          <w:rFonts w:hint="eastAsia" w:ascii="宋体" w:hAnsi="宋体" w:cs="宋体"/>
          <w:color w:val="auto"/>
          <w:sz w:val="21"/>
          <w:szCs w:val="21"/>
          <w:lang w:eastAsia="zh-CN"/>
        </w:rPr>
        <w:t>卖方</w:t>
      </w:r>
      <w:r>
        <w:rPr>
          <w:rFonts w:hint="eastAsia" w:ascii="宋体" w:hAnsi="宋体" w:eastAsia="宋体" w:cs="宋体"/>
          <w:color w:val="auto"/>
          <w:sz w:val="21"/>
          <w:szCs w:val="21"/>
        </w:rPr>
        <w:t>负责运输到安装地点，具体物资运输时间和地点由</w:t>
      </w:r>
      <w:r>
        <w:rPr>
          <w:rFonts w:hint="eastAsia" w:ascii="宋体" w:hAnsi="宋体" w:cs="宋体"/>
          <w:color w:val="auto"/>
          <w:sz w:val="21"/>
          <w:szCs w:val="21"/>
          <w:lang w:eastAsia="zh-CN"/>
        </w:rPr>
        <w:t>买方</w:t>
      </w:r>
      <w:r>
        <w:rPr>
          <w:rFonts w:hint="eastAsia" w:ascii="宋体" w:hAnsi="宋体" w:eastAsia="宋体" w:cs="宋体"/>
          <w:color w:val="auto"/>
          <w:sz w:val="21"/>
          <w:szCs w:val="21"/>
        </w:rPr>
        <w:t>确定，物资运输费用和安全由</w:t>
      </w:r>
      <w:r>
        <w:rPr>
          <w:rFonts w:hint="eastAsia" w:ascii="宋体" w:hAnsi="宋体" w:cs="宋体"/>
          <w:color w:val="auto"/>
          <w:sz w:val="21"/>
          <w:szCs w:val="21"/>
          <w:lang w:eastAsia="zh-CN"/>
        </w:rPr>
        <w:t>卖方</w:t>
      </w:r>
      <w:r>
        <w:rPr>
          <w:rFonts w:hint="eastAsia" w:ascii="宋体" w:hAnsi="宋体" w:eastAsia="宋体" w:cs="宋体"/>
          <w:color w:val="auto"/>
          <w:sz w:val="21"/>
          <w:szCs w:val="21"/>
        </w:rPr>
        <w:t>承担</w:t>
      </w:r>
      <w:r>
        <w:rPr>
          <w:rFonts w:hint="eastAsia" w:ascii="宋体" w:hAnsi="宋体" w:eastAsia="宋体" w:cs="宋体"/>
          <w:color w:val="auto"/>
          <w:sz w:val="21"/>
          <w:szCs w:val="21"/>
          <w:lang w:eastAsia="zh-CN"/>
        </w:rPr>
        <w:t>。</w:t>
      </w:r>
    </w:p>
    <w:p>
      <w:pPr>
        <w:numPr>
          <w:ilvl w:val="0"/>
          <w:numId w:val="12"/>
        </w:numPr>
        <w:spacing w:line="360" w:lineRule="auto"/>
        <w:ind w:leftChars="0"/>
        <w:jc w:val="both"/>
        <w:outlineLvl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严格按照投标文件中承诺的收费标准进行计费，接受配件价格的审核，严格执行系统的服务调配。</w:t>
      </w:r>
    </w:p>
    <w:p>
      <w:pPr>
        <w:numPr>
          <w:ilvl w:val="0"/>
          <w:numId w:val="12"/>
        </w:numPr>
        <w:spacing w:line="360" w:lineRule="auto"/>
        <w:ind w:leftChars="0"/>
        <w:jc w:val="both"/>
        <w:outlineLvl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签订合同后卖方</w:t>
      </w:r>
      <w:r>
        <w:rPr>
          <w:rFonts w:hint="eastAsia" w:ascii="宋体" w:hAnsi="宋体" w:eastAsia="宋体" w:cs="宋体"/>
          <w:color w:val="auto"/>
          <w:sz w:val="21"/>
          <w:szCs w:val="21"/>
          <w:lang w:val="en-US" w:eastAsia="zh-CN"/>
        </w:rPr>
        <w:t>在收到</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发货通知5天内将采购物资交付到指定地点进行安装工作。</w:t>
      </w:r>
    </w:p>
    <w:p>
      <w:pPr>
        <w:numPr>
          <w:ilvl w:val="0"/>
          <w:numId w:val="12"/>
        </w:numPr>
        <w:spacing w:line="360" w:lineRule="auto"/>
        <w:ind w:leftChars="0"/>
        <w:jc w:val="both"/>
        <w:outlineLvl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必须为</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提供光伏系统知识和维护培训。</w:t>
      </w:r>
    </w:p>
    <w:p>
      <w:pPr>
        <w:numPr>
          <w:ilvl w:val="0"/>
          <w:numId w:val="0"/>
        </w:numPr>
        <w:spacing w:line="360" w:lineRule="auto"/>
        <w:jc w:val="both"/>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九、付款方式</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1、（1）签订合同后，</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7天内向</w:t>
      </w: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支付中标金额的30%；</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（2）货物开始进场后，</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7天内向</w:t>
      </w: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支付中标金额的20%；</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（3）项目在支架安装完成后，</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7天内向</w:t>
      </w: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支付中标金额的15%；</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（4）项目在光伏组件安装完成后，</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7天内向</w:t>
      </w: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支付中标金额的15%；</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（5）项目经</w:t>
      </w:r>
      <w:r>
        <w:rPr>
          <w:rFonts w:hint="eastAsia" w:ascii="宋体" w:hAnsi="宋体" w:cs="宋体"/>
          <w:color w:val="auto"/>
          <w:sz w:val="21"/>
          <w:szCs w:val="21"/>
          <w:lang w:val="en-US" w:eastAsia="zh-CN"/>
        </w:rPr>
        <w:t>买卖</w:t>
      </w:r>
      <w:r>
        <w:rPr>
          <w:rFonts w:hint="eastAsia" w:ascii="宋体" w:hAnsi="宋体" w:eastAsia="宋体" w:cs="宋体"/>
          <w:color w:val="auto"/>
          <w:sz w:val="21"/>
          <w:szCs w:val="21"/>
          <w:lang w:val="en-US" w:eastAsia="zh-CN"/>
        </w:rPr>
        <w:t>双方验收和供电部门验收合格后，</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7天内向</w:t>
      </w: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支付中标金额的15%；</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（6）正常投入使用期满1年后，</w:t>
      </w:r>
      <w:r>
        <w:rPr>
          <w:rFonts w:hint="eastAsia" w:ascii="宋体" w:hAnsi="宋体" w:cs="宋体"/>
          <w:color w:val="auto"/>
          <w:sz w:val="21"/>
          <w:szCs w:val="21"/>
          <w:lang w:val="en-US" w:eastAsia="zh-CN"/>
        </w:rPr>
        <w:t>买方</w:t>
      </w:r>
      <w:r>
        <w:rPr>
          <w:rFonts w:hint="eastAsia" w:ascii="宋体" w:hAnsi="宋体" w:eastAsia="宋体" w:cs="宋体"/>
          <w:color w:val="auto"/>
          <w:sz w:val="21"/>
          <w:szCs w:val="21"/>
          <w:lang w:val="en-US" w:eastAsia="zh-CN"/>
        </w:rPr>
        <w:t>7天内向</w:t>
      </w:r>
      <w:r>
        <w:rPr>
          <w:rFonts w:hint="eastAsia" w:ascii="宋体" w:hAnsi="宋体" w:cs="宋体"/>
          <w:color w:val="auto"/>
          <w:sz w:val="21"/>
          <w:szCs w:val="21"/>
          <w:lang w:val="en-US" w:eastAsia="zh-CN"/>
        </w:rPr>
        <w:t>卖方</w:t>
      </w:r>
      <w:r>
        <w:rPr>
          <w:rFonts w:hint="eastAsia" w:ascii="宋体" w:hAnsi="宋体" w:eastAsia="宋体" w:cs="宋体"/>
          <w:color w:val="auto"/>
          <w:sz w:val="21"/>
          <w:szCs w:val="21"/>
          <w:lang w:val="en-US" w:eastAsia="zh-CN"/>
        </w:rPr>
        <w:t>支付余下的5%工程款。</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2、所有款项由公对公账户支付。</w:t>
      </w:r>
    </w:p>
    <w:p>
      <w:pPr>
        <w:numPr>
          <w:ilvl w:val="0"/>
          <w:numId w:val="0"/>
        </w:numPr>
        <w:spacing w:line="360" w:lineRule="auto"/>
        <w:jc w:val="both"/>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3、采购人支付每笔货款时，投标人应提供相应金额的正式发票。</w:t>
      </w:r>
    </w:p>
    <w:p>
      <w:pPr>
        <w:numPr>
          <w:ilvl w:val="0"/>
          <w:numId w:val="0"/>
        </w:numPr>
        <w:spacing w:line="360" w:lineRule="auto"/>
        <w:jc w:val="both"/>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十、产权与风险转移</w:t>
      </w:r>
    </w:p>
    <w:p>
      <w:pPr>
        <w:numPr>
          <w:ilvl w:val="0"/>
          <w:numId w:val="0"/>
        </w:numPr>
        <w:spacing w:line="360" w:lineRule="auto"/>
        <w:jc w:val="both"/>
        <w:outlineLvl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除非另有规定，合同标</w:t>
      </w:r>
      <w:r>
        <w:rPr>
          <w:rFonts w:hint="eastAsia" w:ascii="宋体" w:hAnsi="宋体" w:eastAsia="宋体" w:cs="宋体"/>
          <w:color w:val="auto"/>
          <w:sz w:val="21"/>
          <w:szCs w:val="21"/>
        </w:rPr>
        <w:t>的产权与风险转移遵守如下约定：</w:t>
      </w:r>
    </w:p>
    <w:p>
      <w:pPr>
        <w:keepNext w:val="0"/>
        <w:keepLines w:val="0"/>
        <w:pageBreakBefore w:val="0"/>
        <w:numPr>
          <w:ilvl w:val="0"/>
          <w:numId w:val="13"/>
        </w:numPr>
        <w:tabs>
          <w:tab w:val="left" w:pos="540"/>
          <w:tab w:val="clear" w:pos="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卖方交由承运人运输的在途货物，毁损、灭失的风险由卖方承担。</w:t>
      </w:r>
    </w:p>
    <w:p>
      <w:pPr>
        <w:keepNext w:val="0"/>
        <w:keepLines w:val="0"/>
        <w:pageBreakBefore w:val="0"/>
        <w:numPr>
          <w:ilvl w:val="0"/>
          <w:numId w:val="13"/>
        </w:numPr>
        <w:tabs>
          <w:tab w:val="left" w:pos="540"/>
          <w:tab w:val="clear" w:pos="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货物的产权，损坏、灭失的风险，在货物通过验收交付使用时起由卖方转移至买方。</w:t>
      </w:r>
    </w:p>
    <w:p>
      <w:pPr>
        <w:keepNext w:val="0"/>
        <w:keepLines w:val="0"/>
        <w:pageBreakBefore w:val="0"/>
        <w:numPr>
          <w:ilvl w:val="0"/>
          <w:numId w:val="13"/>
        </w:numPr>
        <w:tabs>
          <w:tab w:val="left" w:pos="540"/>
          <w:tab w:val="clear" w:pos="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因货物验收不合格买方拒收，或双方已解除合同，货物毁损、灭失的风险由卖方承担。</w:t>
      </w:r>
    </w:p>
    <w:p>
      <w:pPr>
        <w:keepNext w:val="0"/>
        <w:keepLines w:val="0"/>
        <w:pageBreakBefore w:val="0"/>
        <w:numPr>
          <w:ilvl w:val="0"/>
          <w:numId w:val="13"/>
        </w:numPr>
        <w:tabs>
          <w:tab w:val="left" w:pos="540"/>
          <w:tab w:val="clear" w:pos="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产权和风险的转移，不影响因卖方履行义务不符合约定，买方要求其承担违约责任的权利。</w:t>
      </w:r>
    </w:p>
    <w:p>
      <w:pPr>
        <w:keepNext w:val="0"/>
        <w:keepLines w:val="0"/>
        <w:pageBreakBefore w:val="0"/>
        <w:kinsoku/>
        <w:wordWrap/>
        <w:overflowPunct/>
        <w:topLinePunct w:val="0"/>
        <w:autoSpaceDE/>
        <w:autoSpaceDN/>
        <w:bidi w:val="0"/>
        <w:adjustRightInd/>
        <w:snapToGrid/>
        <w:spacing w:line="480" w:lineRule="exact"/>
        <w:ind w:left="600" w:hanging="600"/>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十</w:t>
      </w:r>
      <w:r>
        <w:rPr>
          <w:rFonts w:hint="eastAsia" w:ascii="宋体" w:hAnsi="宋体" w:eastAsia="宋体" w:cs="宋体"/>
          <w:b/>
          <w:color w:val="auto"/>
          <w:sz w:val="21"/>
          <w:szCs w:val="21"/>
          <w:lang w:eastAsia="zh-CN"/>
        </w:rPr>
        <w:t>一</w:t>
      </w:r>
      <w:r>
        <w:rPr>
          <w:rFonts w:hint="eastAsia" w:ascii="宋体" w:hAnsi="宋体" w:eastAsia="宋体" w:cs="宋体"/>
          <w:b/>
          <w:color w:val="auto"/>
          <w:sz w:val="21"/>
          <w:szCs w:val="21"/>
        </w:rPr>
        <w:t>、保险</w:t>
      </w:r>
    </w:p>
    <w:p>
      <w:pPr>
        <w:keepNext w:val="0"/>
        <w:keepLines w:val="0"/>
        <w:pageBreakBefore w:val="0"/>
        <w:tabs>
          <w:tab w:val="left" w:pos="0"/>
        </w:tabs>
        <w:kinsoku/>
        <w:wordWrap/>
        <w:overflowPunct/>
        <w:topLinePunct w:val="0"/>
        <w:autoSpaceDE/>
        <w:autoSpaceDN/>
        <w:bidi w:val="0"/>
        <w:adjustRightInd/>
        <w:snapToGrid/>
        <w:spacing w:line="480" w:lineRule="exact"/>
        <w:ind w:left="480" w:leftChars="2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本合同关于产权与风险转移条款规定，卖方承担货物到达交货地点并安装、验收合格交付使用之前的所有风险。因此，卖方应按货物总价的110％价值为货物投保一切险、为派往买方服务的人员投保人身险、为货物交付前活动可能涉及的第三方投保相关险种，保险费用均由卖方负责。</w:t>
      </w:r>
    </w:p>
    <w:p>
      <w:pPr>
        <w:keepNext w:val="0"/>
        <w:keepLines w:val="0"/>
        <w:pageBreakBefore w:val="0"/>
        <w:kinsoku/>
        <w:wordWrap/>
        <w:overflowPunct/>
        <w:topLinePunct w:val="0"/>
        <w:autoSpaceDE/>
        <w:autoSpaceDN/>
        <w:bidi w:val="0"/>
        <w:adjustRightInd/>
        <w:snapToGrid/>
        <w:spacing w:line="480" w:lineRule="exact"/>
        <w:ind w:left="525" w:hanging="525"/>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十</w:t>
      </w:r>
      <w:r>
        <w:rPr>
          <w:rFonts w:hint="eastAsia" w:ascii="宋体" w:hAnsi="宋体" w:eastAsia="宋体" w:cs="宋体"/>
          <w:b/>
          <w:color w:val="auto"/>
          <w:sz w:val="21"/>
          <w:szCs w:val="21"/>
          <w:lang w:eastAsia="zh-CN"/>
        </w:rPr>
        <w:t>二</w:t>
      </w:r>
      <w:r>
        <w:rPr>
          <w:rFonts w:hint="eastAsia" w:ascii="宋体" w:hAnsi="宋体" w:eastAsia="宋体" w:cs="宋体"/>
          <w:b/>
          <w:color w:val="auto"/>
          <w:sz w:val="21"/>
          <w:szCs w:val="21"/>
        </w:rPr>
        <w:t>、检验与测试</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买方或其代表有权检验和/或测试货物，以确认货物是否符合合同规格的要求，并且不承担额外的费用。合同条款的技术规格将说明买方要求进行的检验和测试，以及在何处进行这些检验和测试。买方将及时以书面形式把进行检验和/或买方测试代表的身份通知卖方。</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检验和测试可以在卖方或其分包人的驻地、交货地和/或货物的最终目的地进行。如果在卖方或其分包人的驻地进行，检测人员应能得全部合理的设施和协助，买方不应承担费用。</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如果任何被检验或测试的货物不能满足规格的要求，买方可以拒绝接受该货物，卖方应更换被拒绝的货物，或者进行必要的修改以满足规格的要求。</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买方在货物到达的目的地后对货物进行检验、测试及必要时拒绝接受货物的权力将不会因为货物在卖方或其分包人的驻地已通过了买方或其代表的检验、测试和认可而受到限制或放弃。</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时，卖方应将制造商对货物的质量、规格、性能、数量和重量等进行详细而全面的检验，并出具一份证明货物符合合同规定的检验证书，检验证书是付款的文件依据之一，但不能作为有关质量、规格、性能、数量或重量的最终检验。制造商检验的结果和细节应附在质量检验证书后面。</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如果货物是优质产品，卖方应附上经中华人民共和国国家出入境检验检疫局对货物的质量、规格、数量和重量进行检验并合格的检验证书。</w:t>
      </w:r>
    </w:p>
    <w:p>
      <w:pPr>
        <w:keepNext w:val="0"/>
        <w:keepLines w:val="0"/>
        <w:pageBreakBefore w:val="0"/>
        <w:numPr>
          <w:ilvl w:val="0"/>
          <w:numId w:val="14"/>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本“检验与测试”的有关条款不能免除卖方在本合同项下的保证义务或其它义务。</w:t>
      </w:r>
    </w:p>
    <w:p>
      <w:pPr>
        <w:keepNext w:val="0"/>
        <w:keepLines w:val="0"/>
        <w:pageBreakBefore w:val="0"/>
        <w:kinsoku/>
        <w:wordWrap/>
        <w:overflowPunct/>
        <w:topLinePunct w:val="0"/>
        <w:autoSpaceDE/>
        <w:autoSpaceDN/>
        <w:bidi w:val="0"/>
        <w:adjustRightInd/>
        <w:snapToGrid/>
        <w:spacing w:line="480" w:lineRule="exact"/>
        <w:ind w:left="480" w:hanging="480"/>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十三</w:t>
      </w:r>
      <w:r>
        <w:rPr>
          <w:rFonts w:hint="eastAsia" w:ascii="宋体" w:hAnsi="宋体" w:eastAsia="宋体" w:cs="宋体"/>
          <w:b/>
          <w:color w:val="auto"/>
          <w:sz w:val="21"/>
          <w:szCs w:val="21"/>
        </w:rPr>
        <w:t>、合同转让与分包</w:t>
      </w:r>
    </w:p>
    <w:p>
      <w:pPr>
        <w:keepNext w:val="0"/>
        <w:keepLines w:val="0"/>
        <w:pageBreakBefore w:val="0"/>
        <w:kinsoku/>
        <w:wordWrap/>
        <w:overflowPunct/>
        <w:topLinePunct w:val="0"/>
        <w:autoSpaceDE/>
        <w:autoSpaceDN/>
        <w:bidi w:val="0"/>
        <w:adjustRightInd/>
        <w:snapToGrid/>
        <w:spacing w:line="480" w:lineRule="exact"/>
        <w:ind w:firstLine="539" w:firstLineChars="257"/>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本合同卖方在任何情况下都不得全部或部分转让其应履行的合同义务。</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十四</w:t>
      </w:r>
      <w:r>
        <w:rPr>
          <w:rFonts w:hint="eastAsia" w:ascii="宋体" w:hAnsi="宋体" w:eastAsia="宋体" w:cs="宋体"/>
          <w:b/>
          <w:color w:val="auto"/>
          <w:sz w:val="21"/>
          <w:szCs w:val="21"/>
        </w:rPr>
        <w:t>、索赔</w:t>
      </w:r>
    </w:p>
    <w:p>
      <w:pPr>
        <w:keepNext w:val="0"/>
        <w:keepLines w:val="0"/>
        <w:pageBreakBefore w:val="0"/>
        <w:kinsoku/>
        <w:wordWrap/>
        <w:overflowPunct/>
        <w:topLinePunct w:val="0"/>
        <w:autoSpaceDE/>
        <w:autoSpaceDN/>
        <w:bidi w:val="0"/>
        <w:adjustRightInd/>
        <w:snapToGrid/>
        <w:spacing w:line="480" w:lineRule="exact"/>
        <w:ind w:left="400" w:leftChars="2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卖方对所供货物与合同要求不符负有责任，如经检验证实不符或缺陷存在的，包括潜在的缺陷或使用不合适的材料，买方可根据本合同有关质量保证或检验、安装、调试的规定，在质量保证期内及时提出索赔，卖方同意买方选择下述一种或多种结合的方法解决索赔事宜：</w:t>
      </w:r>
    </w:p>
    <w:p>
      <w:pPr>
        <w:keepNext w:val="0"/>
        <w:keepLines w:val="0"/>
        <w:pageBreakBefore w:val="0"/>
        <w:numPr>
          <w:ilvl w:val="0"/>
          <w:numId w:val="1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卖方同意买方退货，并将货物被拒收前买方已付的所有款项退还买方，卖方承担由此发生的一切损失和费用，包括利息、银行手续费、运费、保险费、检验费、仓储费、装卸费以及为保管、维护和退回被拒收货物所发生的其它必要费用。</w:t>
      </w:r>
    </w:p>
    <w:p>
      <w:pPr>
        <w:keepNext w:val="0"/>
        <w:keepLines w:val="0"/>
        <w:pageBreakBefore w:val="0"/>
        <w:numPr>
          <w:ilvl w:val="0"/>
          <w:numId w:val="1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根据货物的疵劣和受损程度以及买方因此遭受损失的金额，经买卖双方商定，降低货物成交价格。</w:t>
      </w:r>
    </w:p>
    <w:p>
      <w:pPr>
        <w:keepNext w:val="0"/>
        <w:keepLines w:val="0"/>
        <w:pageBreakBefore w:val="0"/>
        <w:numPr>
          <w:ilvl w:val="0"/>
          <w:numId w:val="1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符合合同规定的规格、质量和性能要求的新零件、部件和/或设备来更换有缺陷的部分和/或修补缺陷部分，以使货物达到合同规定的规格、质量和性能，卖方承担一切费用和风险并负担买方遭受的一切损失。同时卖方相应延长被更换货物的质保期。</w:t>
      </w:r>
      <w:r>
        <w:rPr>
          <w:rFonts w:hint="eastAsia" w:ascii="宋体" w:hAnsi="宋体" w:eastAsia="宋体" w:cs="宋体"/>
          <w:color w:val="auto"/>
          <w:sz w:val="21"/>
          <w:szCs w:val="21"/>
          <w:lang w:val="en-US" w:eastAsia="zh-CN"/>
        </w:rPr>
        <w:t>+6</w:t>
      </w:r>
    </w:p>
    <w:p>
      <w:pPr>
        <w:keepNext w:val="0"/>
        <w:keepLines w:val="0"/>
        <w:pageBreakBefore w:val="0"/>
        <w:numPr>
          <w:ilvl w:val="0"/>
          <w:numId w:val="1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卖方收到索赔通知后10天内，未给买方答复的，视为索赔已被卖方接受。卖方未能在收到索赔通知后10天内，或征得买方同意的延长期限内，按照买方从上列方法中选择的方案解决索赔事宜的，买方将有权从未付货款中扣回索赔金额，同时保留进一步要求索赔的权利</w:t>
      </w:r>
    </w:p>
    <w:p>
      <w:pPr>
        <w:keepNext w:val="0"/>
        <w:keepLines w:val="0"/>
        <w:pageBreakBefore w:val="0"/>
        <w:kinsoku/>
        <w:wordWrap/>
        <w:overflowPunct/>
        <w:topLinePunct w:val="0"/>
        <w:autoSpaceDE/>
        <w:autoSpaceDN/>
        <w:bidi w:val="0"/>
        <w:adjustRightInd/>
        <w:snapToGrid/>
        <w:spacing w:line="480" w:lineRule="exact"/>
        <w:ind w:left="40" w:hanging="40"/>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十五</w:t>
      </w:r>
      <w:r>
        <w:rPr>
          <w:rFonts w:hint="eastAsia" w:ascii="宋体" w:hAnsi="宋体" w:eastAsia="宋体" w:cs="宋体"/>
          <w:b/>
          <w:color w:val="auto"/>
          <w:sz w:val="21"/>
          <w:szCs w:val="21"/>
        </w:rPr>
        <w:t>、不可抗力</w:t>
      </w:r>
    </w:p>
    <w:p>
      <w:pPr>
        <w:keepNext w:val="0"/>
        <w:keepLines w:val="0"/>
        <w:pageBreakBefore w:val="0"/>
        <w:numPr>
          <w:ilvl w:val="0"/>
          <w:numId w:val="16"/>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r>
        <w:rPr>
          <w:rFonts w:hint="eastAsia" w:ascii="宋体" w:hAnsi="宋体" w:eastAsia="宋体" w:cs="宋体"/>
          <w:color w:val="auto"/>
          <w:sz w:val="21"/>
          <w:szCs w:val="21"/>
        </w:rPr>
        <w:t>。</w:t>
      </w:r>
    </w:p>
    <w:p>
      <w:pPr>
        <w:keepNext w:val="0"/>
        <w:keepLines w:val="0"/>
        <w:pageBreakBefore w:val="0"/>
        <w:numPr>
          <w:ilvl w:val="0"/>
          <w:numId w:val="16"/>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受阻一方应在不可抗力事件发生后，尽快用电报、传真或电传通知对方，并于事件发生后14天内将有关部门出具的证明文件用特快专递或挂号信寄给对方审阅确认。一旦不可抗力事件的影响持续90天以上，双方应通过友好协商方式在合理的时间内达成进一步履行合同的协议或解除合同</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十六</w:t>
      </w:r>
      <w:r>
        <w:rPr>
          <w:rFonts w:hint="eastAsia" w:ascii="宋体" w:hAnsi="宋体" w:eastAsia="宋体" w:cs="宋体"/>
          <w:b/>
          <w:color w:val="auto"/>
          <w:sz w:val="21"/>
          <w:szCs w:val="21"/>
        </w:rPr>
        <w:t>、逾期交货及逾期付款的赔偿</w:t>
      </w:r>
    </w:p>
    <w:p>
      <w:pPr>
        <w:keepNext w:val="0"/>
        <w:keepLines w:val="0"/>
        <w:pageBreakBefore w:val="0"/>
        <w:numPr>
          <w:ilvl w:val="0"/>
          <w:numId w:val="17"/>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不可抗力因素外，如果卖方不能按照合同规定的时间交货和提供服务，应及时以书面形式将延迟的事实、可能延迟的时间和原因通知买方。买方收到卖方通知后，将尽快作出评价，决定是否同意延长交货期及收取误期赔偿费。买方在不影响合同项下的其它补救措施情况下，可从合同未付款中扣除误期违约金。违约金按迟交货物交货价或未提供服务的服务费用的0.8‰/天计算。误期期限为30天，一旦达此限期，买方有权解除合同。此时如果买方按合同支付了预付款的，买方有权选择要求卖方按双倍于预付款金额立即支付违约金。如按上述办法计算的违约金仍不足以补偿因卖方违约造成的损失，买方有权进一步向卖方提出索赔。</w:t>
      </w:r>
    </w:p>
    <w:p>
      <w:pPr>
        <w:keepNext w:val="0"/>
        <w:keepLines w:val="0"/>
        <w:pageBreakBefore w:val="0"/>
        <w:numPr>
          <w:ilvl w:val="0"/>
          <w:numId w:val="17"/>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买方不能按合同约定支付预付款，则卖方有权延期交货；迟付期限为30天，一旦达此限期，卖方有权解除合同，并要求买方按合同总金额的10％计付违约金。买方未按合同约定期限支付货款的，也应支付违约金。违约金按拖欠款金额的0.8‰/天计算。超过合同付款期限30天买方仍不付款，且造成卖方损失的，买方应支付赔偿予卖方。</w:t>
      </w:r>
    </w:p>
    <w:p>
      <w:pPr>
        <w:keepNext w:val="0"/>
        <w:keepLines w:val="0"/>
        <w:pageBreakBefore w:val="0"/>
        <w:numPr>
          <w:ilvl w:val="0"/>
          <w:numId w:val="17"/>
        </w:numPr>
        <w:tabs>
          <w:tab w:val="left" w:pos="540"/>
          <w:tab w:val="clear" w:pos="840"/>
        </w:tabs>
        <w:kinsoku/>
        <w:wordWrap/>
        <w:overflowPunct/>
        <w:topLinePunct w:val="0"/>
        <w:autoSpaceDE/>
        <w:autoSpaceDN/>
        <w:bidi w:val="0"/>
        <w:adjustRightInd/>
        <w:snapToGrid/>
        <w:spacing w:line="480" w:lineRule="exact"/>
        <w:ind w:left="540" w:hanging="54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本合同中对于买方付款和卖方交付使用有先决条件约定的，按约定执行。</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十七</w:t>
      </w:r>
      <w:r>
        <w:rPr>
          <w:rFonts w:hint="eastAsia" w:ascii="宋体" w:hAnsi="宋体" w:eastAsia="宋体" w:cs="宋体"/>
          <w:b/>
          <w:color w:val="auto"/>
          <w:sz w:val="21"/>
          <w:szCs w:val="21"/>
        </w:rPr>
        <w:t>、合同变更</w:t>
      </w:r>
    </w:p>
    <w:p>
      <w:pPr>
        <w:keepNext w:val="0"/>
        <w:keepLines w:val="0"/>
        <w:pageBreakBefore w:val="0"/>
        <w:numPr>
          <w:ilvl w:val="0"/>
          <w:numId w:val="18"/>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卖方根据现场实际或施工情况，发现合同原计划或方案不尽合理，确实需变更原合同约定的货物的，应及时通知买方，并提出变更理由、修正方案及变更清单，经双方协商并签署有关文件（作为合同附件）后实施。</w:t>
      </w:r>
    </w:p>
    <w:p>
      <w:pPr>
        <w:keepNext w:val="0"/>
        <w:keepLines w:val="0"/>
        <w:pageBreakBefore w:val="0"/>
        <w:numPr>
          <w:ilvl w:val="0"/>
          <w:numId w:val="18"/>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因买方的原因变更合同货物的，买方应以书面形式通知卖方，并经双方协商一致签署有关变更文件。如因此造成卖方履行合同义务的价格或时间增减，将对合同价、交货时间进行公平调整。卖方据此要求的调整必须在收到买方通知后30天内提出。</w:t>
      </w:r>
    </w:p>
    <w:p>
      <w:pPr>
        <w:keepNext w:val="0"/>
        <w:keepLines w:val="0"/>
        <w:pageBreakBefore w:val="0"/>
        <w:numPr>
          <w:ilvl w:val="0"/>
          <w:numId w:val="18"/>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无论是按原合同要求，或是根据现场实际情况作出变更提供货物，卖方都不能免除其对货物应承担的责任。</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十八</w:t>
      </w:r>
      <w:r>
        <w:rPr>
          <w:rFonts w:hint="eastAsia" w:ascii="宋体" w:hAnsi="宋体" w:eastAsia="宋体" w:cs="宋体"/>
          <w:b/>
          <w:color w:val="auto"/>
          <w:sz w:val="21"/>
          <w:szCs w:val="21"/>
        </w:rPr>
        <w:t>、合同解除和终止</w:t>
      </w:r>
    </w:p>
    <w:p>
      <w:pPr>
        <w:keepNext w:val="0"/>
        <w:keepLines w:val="0"/>
        <w:pageBreakBefore w:val="0"/>
        <w:numPr>
          <w:ilvl w:val="0"/>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合同自然终止</w:t>
      </w:r>
    </w:p>
    <w:p>
      <w:pPr>
        <w:keepNext w:val="0"/>
        <w:keepLines w:val="0"/>
        <w:pageBreakBefore w:val="0"/>
        <w:kinsoku/>
        <w:wordWrap/>
        <w:overflowPunct/>
        <w:topLinePunct w:val="0"/>
        <w:autoSpaceDE/>
        <w:autoSpaceDN/>
        <w:bidi w:val="0"/>
        <w:adjustRightInd/>
        <w:snapToGrid/>
        <w:spacing w:line="480" w:lineRule="exact"/>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买卖双方各自完成合同规定的责任和义务，合同自然终止。</w:t>
      </w:r>
    </w:p>
    <w:p>
      <w:pPr>
        <w:keepNext w:val="0"/>
        <w:keepLines w:val="0"/>
        <w:pageBreakBefore w:val="0"/>
        <w:numPr>
          <w:ilvl w:val="0"/>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合同因买方便利而解除或终止。</w:t>
      </w:r>
    </w:p>
    <w:p>
      <w:pPr>
        <w:keepNext w:val="0"/>
        <w:keepLines w:val="0"/>
        <w:pageBreakBefore w:val="0"/>
        <w:numPr>
          <w:ilvl w:val="1"/>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买方可在任何时候出于自身的便利向卖方发出书面通知终止或部分终止合同，终止通知应明确该终止合同是出于买方的便利，并明确合同终止的程度，以及终止的生效日期。</w:t>
      </w:r>
    </w:p>
    <w:p>
      <w:pPr>
        <w:keepNext w:val="0"/>
        <w:keepLines w:val="0"/>
        <w:pageBreakBefore w:val="0"/>
        <w:numPr>
          <w:ilvl w:val="1"/>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对卖方在收到终止通知后30天内已完成并准备装运的货物，买方应按合同价格和条款予以接收，对于剩下的货物，买方可：</w:t>
      </w:r>
    </w:p>
    <w:p>
      <w:pPr>
        <w:keepNext w:val="0"/>
        <w:keepLines w:val="0"/>
        <w:pageBreakBefore w:val="0"/>
        <w:numPr>
          <w:ilvl w:val="0"/>
          <w:numId w:val="20"/>
        </w:numPr>
        <w:tabs>
          <w:tab w:val="left" w:pos="709"/>
        </w:tabs>
        <w:kinsoku/>
        <w:wordWrap/>
        <w:overflowPunct/>
        <w:topLinePunct w:val="0"/>
        <w:autoSpaceDE/>
        <w:autoSpaceDN/>
        <w:bidi w:val="0"/>
        <w:adjustRightInd/>
        <w:snapToGrid/>
        <w:spacing w:line="480" w:lineRule="exact"/>
        <w:ind w:left="425" w:leftChars="0" w:hanging="425"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仅对部分货物按照原来合同价格和条款予以接受；</w:t>
      </w:r>
    </w:p>
    <w:p>
      <w:pPr>
        <w:keepNext w:val="0"/>
        <w:keepLines w:val="0"/>
        <w:pageBreakBefore w:val="0"/>
        <w:numPr>
          <w:ilvl w:val="0"/>
          <w:numId w:val="20"/>
        </w:numPr>
        <w:tabs>
          <w:tab w:val="left" w:pos="640"/>
        </w:tabs>
        <w:kinsoku/>
        <w:wordWrap/>
        <w:overflowPunct/>
        <w:topLinePunct w:val="0"/>
        <w:autoSpaceDE/>
        <w:autoSpaceDN/>
        <w:bidi w:val="0"/>
        <w:adjustRightInd/>
        <w:snapToGrid/>
        <w:spacing w:line="480" w:lineRule="exact"/>
        <w:ind w:left="645" w:leftChars="0" w:hanging="645"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取消对所剩货物的采购，并按双方商定的金额向卖方支付部分完成的货物和服务以及买方以</w:t>
      </w:r>
      <w:r>
        <w:rPr>
          <w:rFonts w:hint="eastAsia" w:ascii="宋体" w:hAnsi="宋体" w:eastAsia="宋体" w:cs="宋体"/>
          <w:color w:val="auto"/>
          <w:sz w:val="21"/>
          <w:szCs w:val="21"/>
          <w:lang w:eastAsia="zh-CN"/>
        </w:rPr>
        <w:t>前</w:t>
      </w:r>
      <w:r>
        <w:rPr>
          <w:rFonts w:hint="eastAsia" w:ascii="宋体" w:hAnsi="宋体" w:eastAsia="宋体" w:cs="宋体"/>
          <w:color w:val="auto"/>
          <w:sz w:val="21"/>
          <w:szCs w:val="21"/>
        </w:rPr>
        <w:t>已采购的材料和部件的费用。</w:t>
      </w:r>
    </w:p>
    <w:p>
      <w:pPr>
        <w:keepNext w:val="0"/>
        <w:keepLines w:val="0"/>
        <w:pageBreakBefore w:val="0"/>
        <w:numPr>
          <w:ilvl w:val="0"/>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违约违规终止合同</w:t>
      </w:r>
    </w:p>
    <w:p>
      <w:pPr>
        <w:keepNext w:val="0"/>
        <w:keepLines w:val="0"/>
        <w:pageBreakBefore w:val="0"/>
        <w:kinsoku/>
        <w:wordWrap/>
        <w:overflowPunct/>
        <w:topLinePunct w:val="0"/>
        <w:autoSpaceDE/>
        <w:autoSpaceDN/>
        <w:bidi w:val="0"/>
        <w:adjustRightInd/>
        <w:snapToGrid/>
        <w:spacing w:line="480" w:lineRule="exact"/>
        <w:ind w:left="542" w:leftChars="271"/>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在买方对卖方违约违规而采取的任何补救措施不受影响的情况下，买方可向卖方发出书面的违约通知书，提出终止部分或全部合同：</w:t>
      </w:r>
    </w:p>
    <w:p>
      <w:pPr>
        <w:keepNext w:val="0"/>
        <w:keepLines w:val="0"/>
        <w:pageBreakBefore w:val="0"/>
        <w:numPr>
          <w:ilvl w:val="1"/>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如果卖方未能在合同规定的期限内提供货物（参见本合同有关逾期交货的条款）；</w:t>
      </w:r>
    </w:p>
    <w:p>
      <w:pPr>
        <w:keepNext w:val="0"/>
        <w:keepLines w:val="0"/>
        <w:pageBreakBefore w:val="0"/>
        <w:numPr>
          <w:ilvl w:val="1"/>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如果卖方未能履行合同规定的其它任何义务；</w:t>
      </w:r>
    </w:p>
    <w:p>
      <w:pPr>
        <w:keepNext w:val="0"/>
        <w:keepLines w:val="0"/>
        <w:pageBreakBefore w:val="0"/>
        <w:numPr>
          <w:ilvl w:val="1"/>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如果买方认为卖方在本合同的投标竞争和实施过程中有违反有关政府采购的法律、法规，涉嫌用不正当手段影响买方采购过程，包括谎报或隐瞒事实、损害买方利益、干扰买方、 评委、采购代理机构的招标、评标等行为。</w:t>
      </w:r>
    </w:p>
    <w:p>
      <w:pPr>
        <w:keepNext w:val="0"/>
        <w:keepLines w:val="0"/>
        <w:pageBreakBefore w:val="0"/>
        <w:numPr>
          <w:ilvl w:val="0"/>
          <w:numId w:val="19"/>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因卖方破产而终止合同</w:t>
      </w:r>
    </w:p>
    <w:p>
      <w:pPr>
        <w:keepNext w:val="0"/>
        <w:keepLines w:val="0"/>
        <w:pageBreakBefore w:val="0"/>
        <w:kinsoku/>
        <w:wordWrap/>
        <w:overflowPunct/>
        <w:topLinePunct w:val="0"/>
        <w:autoSpaceDE/>
        <w:autoSpaceDN/>
        <w:bidi w:val="0"/>
        <w:adjustRightInd/>
        <w:snapToGrid/>
        <w:spacing w:line="480" w:lineRule="exact"/>
        <w:ind w:left="542" w:leftChars="271"/>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如果卖方破产或无清偿能力，买方可在任何时候以书面形式通知卖方，提出终止合同而不给卖方补偿。该合同的终止将不损害或影响买方已经采取或将要采取的任何行动或补救措施的权力。</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十九</w:t>
      </w:r>
      <w:r>
        <w:rPr>
          <w:rFonts w:hint="eastAsia" w:ascii="宋体" w:hAnsi="宋体" w:eastAsia="宋体" w:cs="宋体"/>
          <w:b/>
          <w:color w:val="auto"/>
          <w:sz w:val="21"/>
          <w:szCs w:val="21"/>
        </w:rPr>
        <w:t>、争端的解决</w:t>
      </w:r>
    </w:p>
    <w:p>
      <w:pPr>
        <w:keepNext w:val="0"/>
        <w:keepLines w:val="0"/>
        <w:pageBreakBefore w:val="0"/>
        <w:numPr>
          <w:ilvl w:val="0"/>
          <w:numId w:val="21"/>
        </w:numPr>
        <w:tabs>
          <w:tab w:val="left" w:pos="54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凡与本合同有关的一切争议，买卖双方应首先通过友好协商方式解决，如经协商后仍不能达成协议时，任何一方可以向法院提出诉讼。</w:t>
      </w:r>
    </w:p>
    <w:p>
      <w:pPr>
        <w:keepNext w:val="0"/>
        <w:keepLines w:val="0"/>
        <w:pageBreakBefore w:val="0"/>
        <w:numPr>
          <w:ilvl w:val="0"/>
          <w:numId w:val="21"/>
        </w:numPr>
        <w:tabs>
          <w:tab w:val="left" w:pos="54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本合同的诉讼管辖机关为交货地法院或被告所在地（合同未实际履行时）法院。</w:t>
      </w:r>
    </w:p>
    <w:p>
      <w:pPr>
        <w:keepNext w:val="0"/>
        <w:keepLines w:val="0"/>
        <w:pageBreakBefore w:val="0"/>
        <w:numPr>
          <w:ilvl w:val="0"/>
          <w:numId w:val="21"/>
        </w:numPr>
        <w:tabs>
          <w:tab w:val="left" w:pos="54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在法院审理期间，除提交法院审理的事项外，合同其他部分仍应继续履行</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二十、适用法律</w:t>
      </w:r>
    </w:p>
    <w:p>
      <w:pPr>
        <w:keepNext w:val="0"/>
        <w:keepLines w:val="0"/>
        <w:pageBreakBefore w:val="0"/>
        <w:numPr>
          <w:ilvl w:val="0"/>
          <w:numId w:val="22"/>
        </w:numPr>
        <w:tabs>
          <w:tab w:val="left" w:pos="540"/>
        </w:tabs>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本合同按照中华人民共和国的法律进行解释。</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eastAsia="zh-CN"/>
        </w:rPr>
        <w:t>一</w:t>
      </w:r>
      <w:r>
        <w:rPr>
          <w:rFonts w:hint="eastAsia" w:ascii="宋体" w:hAnsi="宋体" w:eastAsia="宋体" w:cs="宋体"/>
          <w:b/>
          <w:color w:val="auto"/>
          <w:sz w:val="21"/>
          <w:szCs w:val="21"/>
        </w:rPr>
        <w:t>、通知</w:t>
      </w:r>
    </w:p>
    <w:p>
      <w:pPr>
        <w:keepNext w:val="0"/>
        <w:keepLines w:val="0"/>
        <w:pageBreakBefore w:val="0"/>
        <w:numPr>
          <w:ilvl w:val="0"/>
          <w:numId w:val="23"/>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本合同一方给对方的通知应用书面形式送达规定的对方的地址，电传或传真要经对方的书面形式确认，以电报形式通知的，以邮电局发出电报的第二天视为送达。</w:t>
      </w:r>
    </w:p>
    <w:p>
      <w:pPr>
        <w:keepNext w:val="0"/>
        <w:keepLines w:val="0"/>
        <w:pageBreakBefore w:val="0"/>
        <w:numPr>
          <w:ilvl w:val="0"/>
          <w:numId w:val="23"/>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通知以送到日期或通知书的生效日期为生效日期，两者中以较迟的日期为准。</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eastAsia="zh-CN"/>
        </w:rPr>
        <w:t>二</w:t>
      </w:r>
      <w:r>
        <w:rPr>
          <w:rFonts w:hint="eastAsia" w:ascii="宋体" w:hAnsi="宋体" w:eastAsia="宋体" w:cs="宋体"/>
          <w:b/>
          <w:color w:val="auto"/>
          <w:sz w:val="21"/>
          <w:szCs w:val="21"/>
        </w:rPr>
        <w:t>、税和关税</w:t>
      </w:r>
    </w:p>
    <w:p>
      <w:pPr>
        <w:keepNext w:val="0"/>
        <w:keepLines w:val="0"/>
        <w:pageBreakBefore w:val="0"/>
        <w:numPr>
          <w:ilvl w:val="0"/>
          <w:numId w:val="24"/>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根据中华人民共和国现行税法的有关规定执行。</w:t>
      </w:r>
    </w:p>
    <w:p>
      <w:pPr>
        <w:keepNext w:val="0"/>
        <w:keepLines w:val="0"/>
        <w:pageBreakBefore w:val="0"/>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二十三</w:t>
      </w:r>
      <w:r>
        <w:rPr>
          <w:rFonts w:hint="eastAsia" w:ascii="宋体" w:hAnsi="宋体" w:eastAsia="宋体" w:cs="宋体"/>
          <w:b/>
          <w:color w:val="auto"/>
          <w:sz w:val="21"/>
          <w:szCs w:val="21"/>
        </w:rPr>
        <w:t>、合同生效</w:t>
      </w:r>
    </w:p>
    <w:p>
      <w:pPr>
        <w:keepNext w:val="0"/>
        <w:keepLines w:val="0"/>
        <w:pageBreakBefore w:val="0"/>
        <w:tabs>
          <w:tab w:val="left" w:pos="0"/>
        </w:tabs>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合同经双方授权代表</w:t>
      </w:r>
      <w:r>
        <w:rPr>
          <w:rFonts w:hint="eastAsia" w:ascii="宋体" w:hAnsi="宋体" w:eastAsia="宋体" w:cs="宋体"/>
          <w:color w:val="auto"/>
          <w:sz w:val="21"/>
          <w:szCs w:val="21"/>
          <w:lang w:eastAsia="zh-CN"/>
        </w:rPr>
        <w:t>签名或盖章</w:t>
      </w:r>
      <w:r>
        <w:rPr>
          <w:rFonts w:hint="eastAsia" w:ascii="宋体" w:hAnsi="宋体" w:eastAsia="宋体" w:cs="宋体"/>
          <w:color w:val="auto"/>
          <w:sz w:val="21"/>
          <w:szCs w:val="21"/>
        </w:rPr>
        <w:t>盖章，且买方收到卖方提交的履约保证金后生效，合同签署日期以较迟签注的日期为准。</w:t>
      </w:r>
    </w:p>
    <w:p>
      <w:pPr>
        <w:keepNext w:val="0"/>
        <w:keepLines w:val="0"/>
        <w:pageBreakBefore w:val="0"/>
        <w:kinsoku/>
        <w:wordWrap/>
        <w:overflowPunct/>
        <w:topLinePunct w:val="0"/>
        <w:autoSpaceDE/>
        <w:autoSpaceDN/>
        <w:bidi w:val="0"/>
        <w:adjustRightInd/>
        <w:snapToGrid/>
        <w:spacing w:line="480" w:lineRule="exact"/>
        <w:ind w:left="840" w:hanging="840"/>
        <w:jc w:val="both"/>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二十四</w:t>
      </w:r>
      <w:r>
        <w:rPr>
          <w:rFonts w:hint="eastAsia" w:ascii="宋体" w:hAnsi="宋体" w:eastAsia="宋体" w:cs="宋体"/>
          <w:b/>
          <w:color w:val="auto"/>
          <w:sz w:val="21"/>
          <w:szCs w:val="21"/>
        </w:rPr>
        <w:t>、其它</w:t>
      </w:r>
    </w:p>
    <w:p>
      <w:pPr>
        <w:keepNext w:val="0"/>
        <w:keepLines w:val="0"/>
        <w:pageBreakBefore w:val="0"/>
        <w:numPr>
          <w:ilvl w:val="0"/>
          <w:numId w:val="2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中标通知书、投标文件、</w:t>
      </w:r>
      <w:r>
        <w:rPr>
          <w:rFonts w:hint="eastAsia" w:ascii="宋体" w:hAnsi="宋体" w:eastAsia="宋体" w:cs="宋体"/>
          <w:color w:val="auto"/>
          <w:sz w:val="21"/>
          <w:szCs w:val="21"/>
          <w:lang w:eastAsia="zh-CN"/>
        </w:rPr>
        <w:t>询价文件</w:t>
      </w:r>
      <w:r>
        <w:rPr>
          <w:rFonts w:hint="eastAsia" w:ascii="宋体" w:hAnsi="宋体" w:eastAsia="宋体" w:cs="宋体"/>
          <w:color w:val="auto"/>
          <w:sz w:val="21"/>
          <w:szCs w:val="21"/>
        </w:rPr>
        <w:t>及本合同之所有附件均为本合同的有效组成部分，与本合同具有同样法律效力，解释的顺序以文件生成时间在后的为准。</w:t>
      </w:r>
    </w:p>
    <w:p>
      <w:pPr>
        <w:keepNext w:val="0"/>
        <w:keepLines w:val="0"/>
        <w:pageBreakBefore w:val="0"/>
        <w:numPr>
          <w:ilvl w:val="0"/>
          <w:numId w:val="2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在执行本合同的过程中，所有经买卖双方签署确认的文件（包括会议纪要、补充协议、合同修改书、往来信函等）均为本合同的有效组成部分，其生效日期为双方均</w:t>
      </w:r>
      <w:r>
        <w:rPr>
          <w:rFonts w:hint="eastAsia" w:ascii="宋体" w:hAnsi="宋体" w:eastAsia="宋体" w:cs="宋体"/>
          <w:color w:val="auto"/>
          <w:sz w:val="21"/>
          <w:szCs w:val="21"/>
          <w:lang w:eastAsia="zh-CN"/>
        </w:rPr>
        <w:t>签名或盖章</w:t>
      </w:r>
      <w:r>
        <w:rPr>
          <w:rFonts w:hint="eastAsia" w:ascii="宋体" w:hAnsi="宋体" w:eastAsia="宋体" w:cs="宋体"/>
          <w:color w:val="auto"/>
          <w:sz w:val="21"/>
          <w:szCs w:val="21"/>
        </w:rPr>
        <w:t>盖章或确认之日期。</w:t>
      </w:r>
    </w:p>
    <w:p>
      <w:pPr>
        <w:keepNext w:val="0"/>
        <w:keepLines w:val="0"/>
        <w:pageBreakBefore w:val="0"/>
        <w:numPr>
          <w:ilvl w:val="0"/>
          <w:numId w:val="2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除买方事先以书面形式确认同意外，卖方不得部分或全部转让其应履行的合同项下的义务。</w:t>
      </w:r>
    </w:p>
    <w:p>
      <w:pPr>
        <w:keepNext w:val="0"/>
        <w:keepLines w:val="0"/>
        <w:pageBreakBefore w:val="0"/>
        <w:numPr>
          <w:ilvl w:val="0"/>
          <w:numId w:val="2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份，买卖双方各执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份、采购代理机构贰份、政府采购监管部门壹份。</w:t>
      </w:r>
    </w:p>
    <w:p>
      <w:pPr>
        <w:keepNext w:val="0"/>
        <w:keepLines w:val="0"/>
        <w:pageBreakBefore w:val="0"/>
        <w:numPr>
          <w:ilvl w:val="0"/>
          <w:numId w:val="25"/>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本合同合计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页A4纸张，缺页之合同为无效合同。</w:t>
      </w:r>
    </w:p>
    <w:p>
      <w:pPr>
        <w:tabs>
          <w:tab w:val="left" w:pos="4500"/>
        </w:tabs>
        <w:spacing w:line="360" w:lineRule="auto"/>
        <w:jc w:val="both"/>
        <w:rPr>
          <w:rFonts w:hint="eastAsia" w:ascii="宋体" w:hAnsi="宋体" w:eastAsia="宋体" w:cs="宋体"/>
          <w:color w:val="auto"/>
          <w:sz w:val="21"/>
          <w:szCs w:val="21"/>
        </w:rPr>
      </w:pP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买方（盖章）：</w:t>
      </w:r>
      <w:r>
        <w:rPr>
          <w:rFonts w:hint="eastAsia" w:ascii="宋体" w:hAnsi="宋体" w:eastAsia="宋体" w:cs="宋体"/>
          <w:color w:val="auto"/>
          <w:sz w:val="21"/>
          <w:szCs w:val="21"/>
        </w:rPr>
        <w:tab/>
      </w:r>
      <w:r>
        <w:rPr>
          <w:rFonts w:hint="eastAsia" w:ascii="宋体" w:hAnsi="宋体" w:eastAsia="宋体" w:cs="宋体"/>
          <w:color w:val="auto"/>
          <w:sz w:val="21"/>
          <w:szCs w:val="21"/>
        </w:rPr>
        <w:t>卖方（盖章）：</w:t>
      </w: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买方代表（</w:t>
      </w:r>
      <w:r>
        <w:rPr>
          <w:rFonts w:hint="eastAsia" w:ascii="宋体" w:hAnsi="宋体" w:eastAsia="宋体" w:cs="宋体"/>
          <w:color w:val="auto"/>
          <w:sz w:val="21"/>
          <w:szCs w:val="21"/>
          <w:lang w:eastAsia="zh-CN"/>
        </w:rPr>
        <w:t>签名或盖章</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卖方法定代表（</w:t>
      </w:r>
      <w:r>
        <w:rPr>
          <w:rFonts w:hint="eastAsia" w:ascii="宋体" w:hAnsi="宋体" w:eastAsia="宋体" w:cs="宋体"/>
          <w:color w:val="auto"/>
          <w:sz w:val="21"/>
          <w:szCs w:val="21"/>
          <w:lang w:eastAsia="zh-CN"/>
        </w:rPr>
        <w:t>签名或盖章</w:t>
      </w:r>
      <w:r>
        <w:rPr>
          <w:rFonts w:hint="eastAsia" w:ascii="宋体" w:hAnsi="宋体" w:eastAsia="宋体" w:cs="宋体"/>
          <w:color w:val="auto"/>
          <w:sz w:val="21"/>
          <w:szCs w:val="21"/>
        </w:rPr>
        <w:t>）：</w:t>
      </w: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auto"/>
          <w:sz w:val="21"/>
          <w:szCs w:val="21"/>
        </w:rPr>
        <w:tab/>
      </w:r>
      <w:r>
        <w:rPr>
          <w:rFonts w:hint="eastAsia" w:ascii="宋体" w:hAnsi="宋体" w:eastAsia="宋体" w:cs="宋体"/>
          <w:color w:val="auto"/>
          <w:sz w:val="21"/>
          <w:szCs w:val="21"/>
        </w:rPr>
        <w:t>地     址：</w:t>
      </w: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rPr>
        <w:tab/>
      </w:r>
      <w:r>
        <w:rPr>
          <w:rFonts w:hint="eastAsia" w:ascii="宋体" w:hAnsi="宋体" w:eastAsia="宋体" w:cs="宋体"/>
          <w:color w:val="auto"/>
          <w:sz w:val="21"/>
          <w:szCs w:val="21"/>
        </w:rPr>
        <w:t>邮政编码：</w:t>
      </w: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rPr>
        <w:tab/>
      </w:r>
      <w:r>
        <w:rPr>
          <w:rFonts w:hint="eastAsia" w:ascii="宋体" w:hAnsi="宋体" w:eastAsia="宋体" w:cs="宋体"/>
          <w:color w:val="auto"/>
          <w:sz w:val="21"/>
          <w:szCs w:val="21"/>
        </w:rPr>
        <w:t>电     话：</w:t>
      </w: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传     真：</w:t>
      </w:r>
      <w:r>
        <w:rPr>
          <w:rFonts w:hint="eastAsia" w:ascii="宋体" w:hAnsi="宋体" w:eastAsia="宋体" w:cs="宋体"/>
          <w:color w:val="auto"/>
          <w:sz w:val="21"/>
          <w:szCs w:val="21"/>
        </w:rPr>
        <w:tab/>
      </w:r>
      <w:r>
        <w:rPr>
          <w:rFonts w:hint="eastAsia" w:ascii="宋体" w:hAnsi="宋体" w:eastAsia="宋体" w:cs="宋体"/>
          <w:color w:val="auto"/>
          <w:sz w:val="21"/>
          <w:szCs w:val="21"/>
        </w:rPr>
        <w:t>传     真：</w:t>
      </w:r>
    </w:p>
    <w:p>
      <w:pPr>
        <w:tabs>
          <w:tab w:val="left" w:pos="450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rPr>
        <w:tab/>
      </w:r>
      <w:r>
        <w:rPr>
          <w:rFonts w:hint="eastAsia" w:ascii="宋体" w:hAnsi="宋体" w:eastAsia="宋体" w:cs="宋体"/>
          <w:color w:val="auto"/>
          <w:sz w:val="21"/>
          <w:szCs w:val="21"/>
        </w:rPr>
        <w:t>开户银行：</w:t>
      </w:r>
    </w:p>
    <w:p>
      <w:pPr>
        <w:pStyle w:val="2"/>
        <w:rPr>
          <w:rFonts w:hint="eastAsia" w:ascii="宋体" w:hAnsi="宋体" w:eastAsia="宋体" w:cs="Times New Roman"/>
          <w:color w:val="auto"/>
          <w:kern w:val="0"/>
          <w:sz w:val="20"/>
          <w:lang w:val="en-US" w:eastAsia="zh-CN" w:bidi="ar-SA"/>
        </w:rPr>
      </w:pPr>
      <w:r>
        <w:rPr>
          <w:rFonts w:hint="eastAsia" w:ascii="宋体" w:hAnsi="宋体" w:eastAsia="宋体" w:cs="宋体"/>
          <w:color w:val="auto"/>
          <w:kern w:val="0"/>
          <w:sz w:val="21"/>
          <w:szCs w:val="21"/>
          <w:lang w:val="en-US" w:eastAsia="zh-CN" w:bidi="ar-SA"/>
        </w:rPr>
        <w:t>开户账号：</w:t>
      </w:r>
      <w:r>
        <w:rPr>
          <w:rFonts w:hint="eastAsia" w:ascii="宋体" w:hAnsi="宋体" w:eastAsia="宋体" w:cs="宋体"/>
          <w:color w:val="auto"/>
          <w:kern w:val="0"/>
          <w:sz w:val="21"/>
          <w:szCs w:val="21"/>
          <w:lang w:val="en-US" w:eastAsia="zh-CN" w:bidi="ar-SA"/>
        </w:rPr>
        <w:tab/>
      </w:r>
      <w:r>
        <w:rPr>
          <w:rFonts w:hint="eastAsia" w:ascii="宋体" w:hAnsi="宋体" w:eastAsia="宋体" w:cs="宋体"/>
          <w:color w:val="auto"/>
          <w:kern w:val="0"/>
          <w:sz w:val="21"/>
          <w:szCs w:val="21"/>
          <w:lang w:val="en-US" w:eastAsia="zh-CN" w:bidi="ar-SA"/>
        </w:rPr>
        <w:t xml:space="preserve">                               开户账号:</w:t>
      </w:r>
    </w:p>
    <w:p>
      <w:pPr>
        <w:tabs>
          <w:tab w:val="left" w:pos="840"/>
        </w:tabs>
        <w:spacing w:line="360" w:lineRule="auto"/>
        <w:rPr>
          <w:rFonts w:hint="eastAsia" w:ascii="宋体" w:hAnsi="宋体"/>
          <w:b/>
          <w:color w:val="auto"/>
        </w:rPr>
      </w:pPr>
    </w:p>
    <w:p>
      <w:pPr>
        <w:pStyle w:val="2"/>
        <w:rPr>
          <w:rFonts w:hint="eastAsia" w:ascii="新宋体" w:hAnsi="新宋体" w:eastAsia="新宋体" w:cs="新宋体"/>
          <w:b/>
          <w:bCs/>
          <w:color w:val="auto"/>
          <w:kern w:val="44"/>
          <w:sz w:val="36"/>
          <w:szCs w:val="36"/>
        </w:rPr>
      </w:pPr>
    </w:p>
    <w:p>
      <w:pPr>
        <w:pStyle w:val="2"/>
        <w:rPr>
          <w:rFonts w:hint="eastAsia" w:ascii="新宋体" w:hAnsi="新宋体" w:eastAsia="新宋体" w:cs="新宋体"/>
          <w:b/>
          <w:bCs/>
          <w:color w:val="auto"/>
          <w:kern w:val="44"/>
          <w:sz w:val="36"/>
          <w:szCs w:val="36"/>
        </w:rPr>
      </w:pPr>
    </w:p>
    <w:p>
      <w:pPr>
        <w:keepNext w:val="0"/>
        <w:keepLines w:val="0"/>
        <w:pageBreakBefore w:val="0"/>
        <w:numPr>
          <w:ilvl w:val="0"/>
          <w:numId w:val="0"/>
        </w:numPr>
        <w:kinsoku/>
        <w:wordWrap/>
        <w:overflowPunct/>
        <w:topLinePunct w:val="0"/>
        <w:bidi w:val="0"/>
        <w:adjustRightInd/>
        <w:snapToGrid/>
        <w:spacing w:line="480" w:lineRule="auto"/>
        <w:jc w:val="center"/>
        <w:outlineLvl w:val="0"/>
        <w:rPr>
          <w:rFonts w:hint="eastAsia" w:ascii="新宋体" w:hAnsi="新宋体" w:eastAsia="新宋体" w:cs="新宋体"/>
          <w:color w:val="auto"/>
          <w:kern w:val="44"/>
          <w:sz w:val="36"/>
          <w:szCs w:val="36"/>
        </w:rPr>
      </w:pPr>
      <w:r>
        <w:rPr>
          <w:rFonts w:hint="eastAsia" w:ascii="新宋体" w:hAnsi="新宋体" w:eastAsia="新宋体" w:cs="新宋体"/>
          <w:b/>
          <w:bCs/>
          <w:color w:val="auto"/>
          <w:kern w:val="44"/>
          <w:sz w:val="36"/>
          <w:szCs w:val="36"/>
        </w:rPr>
        <w:t>第四章</w:t>
      </w:r>
      <w:r>
        <w:rPr>
          <w:rFonts w:hint="eastAsia" w:ascii="新宋体" w:hAnsi="新宋体" w:eastAsia="新宋体" w:cs="新宋体"/>
          <w:b/>
          <w:bCs/>
          <w:color w:val="auto"/>
          <w:kern w:val="44"/>
          <w:sz w:val="36"/>
          <w:szCs w:val="36"/>
          <w:lang w:val="en-US" w:eastAsia="zh-CN"/>
        </w:rPr>
        <w:t xml:space="preserve"> </w:t>
      </w:r>
      <w:r>
        <w:rPr>
          <w:rFonts w:hint="eastAsia" w:ascii="新宋体" w:hAnsi="新宋体" w:eastAsia="新宋体" w:cs="新宋体"/>
          <w:b/>
          <w:bCs/>
          <w:color w:val="auto"/>
          <w:kern w:val="44"/>
          <w:sz w:val="36"/>
          <w:szCs w:val="36"/>
        </w:rPr>
        <w:t>投标文件部分格式</w:t>
      </w:r>
      <w:bookmarkEnd w:id="35"/>
      <w:bookmarkEnd w:id="36"/>
    </w:p>
    <w:p>
      <w:pPr>
        <w:pStyle w:val="27"/>
        <w:spacing w:line="480" w:lineRule="auto"/>
        <w:ind w:left="0" w:leftChars="0" w:firstLine="0" w:firstLineChars="0"/>
        <w:jc w:val="center"/>
        <w:rPr>
          <w:rStyle w:val="40"/>
          <w:rFonts w:hint="eastAsia" w:ascii="新宋体" w:hAnsi="新宋体" w:eastAsia="新宋体" w:cs="新宋体"/>
          <w:color w:val="000000"/>
          <w:lang w:eastAsia="zh-CN"/>
        </w:rPr>
      </w:pPr>
      <w:r>
        <w:rPr>
          <w:rStyle w:val="40"/>
          <w:rFonts w:hint="eastAsia" w:ascii="新宋体" w:hAnsi="新宋体" w:eastAsia="新宋体" w:cs="新宋体"/>
          <w:color w:val="000000"/>
          <w:sz w:val="24"/>
          <w:szCs w:val="24"/>
          <w:u w:val="none"/>
          <w:lang w:eastAsia="zh-CN"/>
        </w:rPr>
        <w:t>一</w:t>
      </w:r>
      <w:r>
        <w:rPr>
          <w:rStyle w:val="40"/>
          <w:rFonts w:hint="eastAsia" w:ascii="新宋体" w:hAnsi="新宋体" w:eastAsia="新宋体" w:cs="新宋体"/>
          <w:color w:val="000000"/>
          <w:sz w:val="24"/>
          <w:szCs w:val="24"/>
          <w:u w:val="none"/>
        </w:rPr>
        <w:t>、投标文件封面格式</w:t>
      </w:r>
      <w:r>
        <w:rPr>
          <w:rStyle w:val="40"/>
          <w:rFonts w:hint="eastAsia" w:ascii="新宋体" w:hAnsi="新宋体" w:eastAsia="新宋体" w:cs="新宋体"/>
          <w:color w:val="000000"/>
          <w:sz w:val="24"/>
          <w:szCs w:val="24"/>
          <w:u w:val="none"/>
          <w:lang w:eastAsia="zh-CN"/>
        </w:rPr>
        <w:t>参考，</w:t>
      </w:r>
      <w:r>
        <w:rPr>
          <w:rStyle w:val="40"/>
          <w:rFonts w:hint="eastAsia" w:ascii="新宋体" w:hAnsi="新宋体" w:eastAsia="新宋体" w:cs="新宋体"/>
          <w:b/>
          <w:color w:val="auto"/>
          <w:sz w:val="24"/>
          <w:szCs w:val="24"/>
          <w:u w:val="none"/>
          <w:lang w:eastAsia="zh-CN"/>
        </w:rPr>
        <w:t>包括（但不限于以下内容）</w:t>
      </w:r>
    </w:p>
    <w:p>
      <w:pPr>
        <w:spacing w:line="480" w:lineRule="auto"/>
        <w:jc w:val="center"/>
        <w:rPr>
          <w:rFonts w:hint="eastAsia" w:ascii="新宋体" w:hAnsi="新宋体" w:eastAsia="新宋体" w:cs="新宋体"/>
          <w:b/>
          <w:color w:val="000000"/>
          <w:sz w:val="30"/>
          <w:szCs w:val="30"/>
        </w:rPr>
      </w:pPr>
    </w:p>
    <w:p>
      <w:pPr>
        <w:pStyle w:val="2"/>
        <w:rPr>
          <w:rFonts w:hint="eastAsia"/>
        </w:rPr>
      </w:pPr>
    </w:p>
    <w:p>
      <w:pPr>
        <w:spacing w:line="480" w:lineRule="auto"/>
        <w:jc w:val="right"/>
        <w:rPr>
          <w:rFonts w:hint="eastAsia" w:ascii="新宋体" w:hAnsi="新宋体" w:eastAsia="新宋体" w:cs="新宋体"/>
          <w:b/>
          <w:color w:val="000000"/>
          <w:sz w:val="30"/>
          <w:szCs w:val="30"/>
        </w:rPr>
      </w:pPr>
      <w:r>
        <w:rPr>
          <w:rFonts w:hint="eastAsia" w:ascii="新宋体" w:hAnsi="新宋体" w:eastAsia="新宋体" w:cs="新宋体"/>
          <w:b/>
          <w:color w:val="000000"/>
          <w:sz w:val="30"/>
          <w:szCs w:val="30"/>
        </w:rPr>
        <w:t>正本或副本</w:t>
      </w:r>
    </w:p>
    <w:p>
      <w:pPr>
        <w:pStyle w:val="3"/>
        <w:spacing w:line="480" w:lineRule="auto"/>
        <w:ind w:left="126"/>
        <w:outlineLvl w:val="9"/>
        <w:rPr>
          <w:rFonts w:hint="eastAsia" w:ascii="新宋体" w:hAnsi="新宋体" w:eastAsia="新宋体" w:cs="新宋体"/>
          <w:b/>
          <w:sz w:val="44"/>
          <w:szCs w:val="44"/>
          <w:lang w:eastAsia="zh-CN"/>
        </w:rPr>
      </w:pPr>
      <w:r>
        <w:rPr>
          <w:rFonts w:hint="eastAsia" w:ascii="新宋体" w:hAnsi="新宋体" w:eastAsia="新宋体" w:cs="新宋体"/>
          <w:b/>
          <w:sz w:val="44"/>
          <w:szCs w:val="44"/>
          <w:lang w:eastAsia="zh-CN"/>
        </w:rPr>
        <w:t xml:space="preserve">罗定市榃滨镇车田村分布式光伏发电项目  </w:t>
      </w:r>
    </w:p>
    <w:p>
      <w:pPr>
        <w:pStyle w:val="3"/>
        <w:spacing w:line="480" w:lineRule="auto"/>
        <w:ind w:left="126"/>
        <w:outlineLvl w:val="9"/>
        <w:rPr>
          <w:rFonts w:hint="eastAsia" w:ascii="新宋体" w:hAnsi="新宋体" w:eastAsia="新宋体" w:cs="新宋体"/>
          <w:b/>
          <w:sz w:val="44"/>
          <w:szCs w:val="44"/>
          <w:lang w:eastAsia="zh-CN"/>
        </w:rPr>
      </w:pPr>
    </w:p>
    <w:p>
      <w:pPr>
        <w:pStyle w:val="3"/>
        <w:spacing w:line="480" w:lineRule="auto"/>
        <w:ind w:left="126"/>
        <w:outlineLvl w:val="9"/>
        <w:rPr>
          <w:rFonts w:hint="eastAsia" w:ascii="新宋体" w:hAnsi="新宋体" w:eastAsia="新宋体" w:cs="新宋体"/>
          <w:color w:val="000000"/>
          <w:sz w:val="96"/>
          <w:szCs w:val="96"/>
        </w:rPr>
      </w:pPr>
      <w:r>
        <w:rPr>
          <w:rFonts w:hint="eastAsia" w:ascii="新宋体" w:hAnsi="新宋体" w:eastAsia="新宋体" w:cs="新宋体"/>
          <w:b/>
          <w:sz w:val="44"/>
          <w:szCs w:val="44"/>
          <w:lang w:eastAsia="zh-CN"/>
        </w:rPr>
        <w:t xml:space="preserve">  </w:t>
      </w:r>
    </w:p>
    <w:p>
      <w:pPr>
        <w:pStyle w:val="3"/>
        <w:spacing w:line="480" w:lineRule="auto"/>
        <w:ind w:firstLine="3600" w:firstLineChars="500"/>
        <w:jc w:val="both"/>
        <w:rPr>
          <w:rFonts w:hint="eastAsia" w:ascii="新宋体" w:hAnsi="新宋体" w:eastAsia="新宋体" w:cs="新宋体"/>
          <w:b/>
          <w:color w:val="000000"/>
          <w:sz w:val="48"/>
        </w:rPr>
      </w:pPr>
      <w:bookmarkStart w:id="37" w:name="_Toc30265"/>
      <w:bookmarkStart w:id="38" w:name="_Toc31471"/>
      <w:r>
        <w:rPr>
          <w:rFonts w:hint="eastAsia" w:ascii="新宋体" w:hAnsi="新宋体" w:eastAsia="新宋体" w:cs="新宋体"/>
          <w:color w:val="000000"/>
          <w:sz w:val="72"/>
          <w:szCs w:val="72"/>
        </w:rPr>
        <w:t>投标文件</w:t>
      </w:r>
      <w:bookmarkEnd w:id="37"/>
      <w:bookmarkEnd w:id="38"/>
    </w:p>
    <w:p>
      <w:pPr>
        <w:spacing w:line="480" w:lineRule="auto"/>
        <w:jc w:val="center"/>
        <w:rPr>
          <w:rFonts w:hint="eastAsia" w:ascii="新宋体" w:hAnsi="新宋体" w:eastAsia="新宋体" w:cs="新宋体"/>
          <w:color w:val="000000"/>
          <w:sz w:val="28"/>
        </w:rPr>
      </w:pPr>
    </w:p>
    <w:p>
      <w:pPr>
        <w:snapToGrid w:val="0"/>
        <w:spacing w:line="480" w:lineRule="auto"/>
        <w:ind w:left="1440" w:leftChars="720"/>
        <w:rPr>
          <w:rFonts w:hint="eastAsia" w:ascii="新宋体" w:hAnsi="新宋体" w:eastAsia="新宋体" w:cs="新宋体"/>
          <w:color w:val="000000"/>
          <w:sz w:val="30"/>
        </w:rPr>
      </w:pPr>
    </w:p>
    <w:p>
      <w:pPr>
        <w:snapToGrid w:val="0"/>
        <w:spacing w:line="480" w:lineRule="auto"/>
        <w:ind w:left="1440" w:leftChars="720"/>
        <w:rPr>
          <w:rFonts w:hint="eastAsia" w:ascii="新宋体" w:hAnsi="新宋体" w:eastAsia="新宋体" w:cs="新宋体"/>
          <w:color w:val="000000"/>
          <w:sz w:val="30"/>
        </w:rPr>
      </w:pPr>
    </w:p>
    <w:p>
      <w:pPr>
        <w:snapToGrid w:val="0"/>
        <w:spacing w:line="480" w:lineRule="auto"/>
        <w:ind w:firstLine="900" w:firstLineChars="300"/>
        <w:rPr>
          <w:rFonts w:hint="eastAsia" w:ascii="新宋体" w:hAnsi="新宋体" w:eastAsia="新宋体" w:cs="新宋体"/>
          <w:color w:val="000000"/>
          <w:sz w:val="30"/>
        </w:rPr>
      </w:pPr>
      <w:r>
        <w:rPr>
          <w:rFonts w:hint="eastAsia" w:ascii="新宋体" w:hAnsi="新宋体" w:eastAsia="新宋体" w:cs="新宋体"/>
          <w:color w:val="000000"/>
          <w:sz w:val="30"/>
        </w:rPr>
        <w:t>投标人：</w:t>
      </w:r>
      <w:r>
        <w:rPr>
          <w:rFonts w:hint="eastAsia" w:ascii="新宋体" w:hAnsi="新宋体" w:eastAsia="新宋体" w:cs="新宋体"/>
          <w:color w:val="000000"/>
          <w:sz w:val="30"/>
          <w:u w:val="single"/>
        </w:rPr>
        <w:tab/>
      </w:r>
      <w:r>
        <w:rPr>
          <w:rFonts w:hint="eastAsia" w:ascii="新宋体" w:hAnsi="新宋体" w:eastAsia="新宋体" w:cs="新宋体"/>
          <w:color w:val="000000"/>
          <w:sz w:val="30"/>
          <w:u w:val="single"/>
          <w:lang w:val="en-US" w:eastAsia="zh-CN"/>
        </w:rPr>
        <w:t xml:space="preserve">          </w:t>
      </w:r>
      <w:r>
        <w:rPr>
          <w:rFonts w:hint="eastAsia" w:ascii="新宋体" w:hAnsi="新宋体" w:eastAsia="新宋体" w:cs="新宋体"/>
          <w:color w:val="000000"/>
          <w:sz w:val="30"/>
          <w:u w:val="single"/>
        </w:rPr>
        <w:tab/>
      </w:r>
      <w:r>
        <w:rPr>
          <w:rFonts w:hint="eastAsia" w:ascii="新宋体" w:hAnsi="新宋体" w:eastAsia="新宋体" w:cs="新宋体"/>
          <w:color w:val="000000"/>
          <w:sz w:val="30"/>
          <w:u w:val="none"/>
        </w:rPr>
        <w:t>（盖公章）</w:t>
      </w:r>
    </w:p>
    <w:p>
      <w:pPr>
        <w:snapToGrid w:val="0"/>
        <w:spacing w:line="480" w:lineRule="auto"/>
        <w:ind w:firstLine="900" w:firstLineChars="300"/>
        <w:rPr>
          <w:rFonts w:hint="eastAsia" w:ascii="新宋体" w:hAnsi="新宋体" w:eastAsia="新宋体" w:cs="新宋体"/>
          <w:color w:val="000000"/>
          <w:sz w:val="30"/>
        </w:rPr>
      </w:pPr>
      <w:r>
        <w:rPr>
          <w:rFonts w:hint="eastAsia" w:ascii="新宋体" w:hAnsi="新宋体" w:eastAsia="新宋体" w:cs="新宋体"/>
          <w:color w:val="000000"/>
          <w:sz w:val="30"/>
        </w:rPr>
        <w:t>法定代表人或其委托代理人：</w:t>
      </w:r>
      <w:r>
        <w:rPr>
          <w:rFonts w:hint="eastAsia" w:ascii="新宋体" w:hAnsi="新宋体" w:eastAsia="新宋体" w:cs="新宋体"/>
          <w:color w:val="000000"/>
          <w:sz w:val="30"/>
          <w:u w:val="single"/>
        </w:rPr>
        <w:tab/>
      </w:r>
      <w:r>
        <w:rPr>
          <w:rFonts w:hint="eastAsia" w:ascii="新宋体" w:hAnsi="新宋体" w:eastAsia="新宋体" w:cs="新宋体"/>
          <w:color w:val="000000"/>
          <w:sz w:val="30"/>
          <w:u w:val="single"/>
          <w:lang w:val="en-US" w:eastAsia="zh-CN"/>
        </w:rPr>
        <w:t xml:space="preserve">            </w:t>
      </w:r>
      <w:r>
        <w:rPr>
          <w:rFonts w:hint="eastAsia" w:ascii="新宋体" w:hAnsi="新宋体" w:eastAsia="新宋体" w:cs="新宋体"/>
          <w:color w:val="000000"/>
          <w:sz w:val="30"/>
          <w:u w:val="none"/>
        </w:rPr>
        <w:t>（</w:t>
      </w:r>
      <w:r>
        <w:rPr>
          <w:rFonts w:hint="eastAsia" w:ascii="新宋体" w:hAnsi="新宋体" w:eastAsia="新宋体" w:cs="新宋体"/>
          <w:color w:val="000000"/>
          <w:sz w:val="30"/>
          <w:u w:val="none"/>
          <w:lang w:eastAsia="zh-CN"/>
        </w:rPr>
        <w:t>签字或盖章</w:t>
      </w:r>
      <w:r>
        <w:rPr>
          <w:rFonts w:hint="eastAsia" w:ascii="新宋体" w:hAnsi="新宋体" w:eastAsia="新宋体" w:cs="新宋体"/>
          <w:color w:val="000000"/>
          <w:sz w:val="30"/>
          <w:u w:val="none"/>
        </w:rPr>
        <w:t>）</w:t>
      </w:r>
    </w:p>
    <w:p>
      <w:pPr>
        <w:spacing w:line="480" w:lineRule="auto"/>
        <w:ind w:firstLine="900" w:firstLineChars="300"/>
        <w:rPr>
          <w:rFonts w:hint="eastAsia" w:ascii="新宋体" w:hAnsi="新宋体" w:eastAsia="新宋体" w:cs="新宋体"/>
          <w:color w:val="000000"/>
        </w:rPr>
      </w:pPr>
      <w:r>
        <w:rPr>
          <w:rFonts w:hint="eastAsia" w:ascii="新宋体" w:hAnsi="新宋体" w:eastAsia="新宋体" w:cs="新宋体"/>
          <w:color w:val="000000"/>
          <w:sz w:val="30"/>
        </w:rPr>
        <w:t>日期：</w:t>
      </w:r>
      <w:r>
        <w:rPr>
          <w:rFonts w:hint="eastAsia" w:ascii="新宋体" w:hAnsi="新宋体" w:eastAsia="新宋体" w:cs="新宋体"/>
          <w:color w:val="000000"/>
          <w:sz w:val="30"/>
          <w:lang w:val="en-US" w:eastAsia="zh-CN"/>
        </w:rPr>
        <w:t xml:space="preserve">    </w:t>
      </w:r>
      <w:r>
        <w:rPr>
          <w:rFonts w:hint="eastAsia" w:ascii="新宋体" w:hAnsi="新宋体" w:eastAsia="新宋体" w:cs="新宋体"/>
          <w:color w:val="000000"/>
          <w:sz w:val="30"/>
        </w:rPr>
        <w:t>年</w:t>
      </w:r>
      <w:r>
        <w:rPr>
          <w:rFonts w:hint="eastAsia" w:ascii="新宋体" w:hAnsi="新宋体" w:eastAsia="新宋体" w:cs="新宋体"/>
          <w:color w:val="000000"/>
          <w:sz w:val="30"/>
          <w:lang w:val="en-US" w:eastAsia="zh-CN"/>
        </w:rPr>
        <w:t xml:space="preserve">  </w:t>
      </w:r>
      <w:r>
        <w:rPr>
          <w:rFonts w:hint="eastAsia" w:ascii="新宋体" w:hAnsi="新宋体" w:eastAsia="新宋体" w:cs="新宋体"/>
          <w:color w:val="000000"/>
          <w:sz w:val="30"/>
        </w:rPr>
        <w:t>月</w:t>
      </w:r>
      <w:r>
        <w:rPr>
          <w:rFonts w:hint="eastAsia" w:ascii="新宋体" w:hAnsi="新宋体" w:eastAsia="新宋体" w:cs="新宋体"/>
          <w:color w:val="000000"/>
          <w:sz w:val="30"/>
          <w:lang w:val="en-US" w:eastAsia="zh-CN"/>
        </w:rPr>
        <w:t xml:space="preserve">  </w:t>
      </w:r>
      <w:r>
        <w:rPr>
          <w:rFonts w:hint="eastAsia" w:ascii="新宋体" w:hAnsi="新宋体" w:eastAsia="新宋体" w:cs="新宋体"/>
          <w:color w:val="000000"/>
          <w:sz w:val="30"/>
        </w:rPr>
        <w:t>日</w:t>
      </w:r>
    </w:p>
    <w:p>
      <w:pPr>
        <w:rPr>
          <w:rFonts w:hint="eastAsia" w:ascii="新宋体" w:hAnsi="新宋体" w:eastAsia="新宋体" w:cs="新宋体"/>
          <w:color w:val="000000"/>
        </w:rPr>
      </w:pPr>
    </w:p>
    <w:p>
      <w:pPr>
        <w:pStyle w:val="27"/>
        <w:rPr>
          <w:rStyle w:val="40"/>
          <w:rFonts w:hint="eastAsia" w:ascii="新宋体" w:hAnsi="新宋体" w:eastAsia="新宋体" w:cs="新宋体"/>
          <w:b/>
          <w:bCs/>
          <w:color w:val="000000"/>
          <w:sz w:val="36"/>
          <w:szCs w:val="28"/>
          <w:u w:val="none"/>
          <w:lang w:eastAsia="zh-CN"/>
        </w:rPr>
        <w:sectPr>
          <w:headerReference r:id="rId13" w:type="default"/>
          <w:footerReference r:id="rId14" w:type="default"/>
          <w:pgSz w:w="11906" w:h="16838"/>
          <w:pgMar w:top="1134" w:right="1134" w:bottom="1134" w:left="1418" w:header="709" w:footer="737" w:gutter="0"/>
          <w:pgBorders>
            <w:top w:val="none" w:sz="0" w:space="0"/>
            <w:left w:val="none" w:sz="0" w:space="0"/>
            <w:bottom w:val="none" w:sz="0" w:space="0"/>
            <w:right w:val="none" w:sz="0" w:space="0"/>
          </w:pgBorders>
          <w:pgNumType w:fmt="decimal"/>
          <w:cols w:space="720" w:num="1"/>
          <w:titlePg/>
          <w:docGrid w:type="lines" w:linePitch="312" w:charSpace="0"/>
        </w:sectPr>
      </w:pPr>
      <w:r>
        <w:rPr>
          <w:rStyle w:val="40"/>
          <w:rFonts w:hint="eastAsia" w:ascii="新宋体" w:hAnsi="新宋体" w:eastAsia="新宋体" w:cs="新宋体"/>
          <w:b w:val="0"/>
          <w:color w:val="000000"/>
        </w:rPr>
        <w:br w:type="page"/>
      </w:r>
    </w:p>
    <w:p>
      <w:pPr>
        <w:pStyle w:val="27"/>
        <w:spacing w:line="480" w:lineRule="auto"/>
        <w:rPr>
          <w:rStyle w:val="40"/>
          <w:rFonts w:hint="eastAsia" w:ascii="新宋体" w:hAnsi="新宋体" w:eastAsia="新宋体" w:cs="新宋体"/>
          <w:b/>
          <w:bCs/>
          <w:color w:val="000000"/>
          <w:sz w:val="36"/>
          <w:szCs w:val="28"/>
          <w:u w:val="none"/>
          <w:lang w:eastAsia="zh-CN"/>
        </w:rPr>
      </w:pPr>
      <w:r>
        <w:rPr>
          <w:rStyle w:val="40"/>
          <w:rFonts w:hint="eastAsia" w:ascii="新宋体" w:hAnsi="新宋体" w:eastAsia="新宋体" w:cs="新宋体"/>
          <w:b/>
          <w:bCs/>
          <w:color w:val="000000"/>
          <w:sz w:val="36"/>
          <w:szCs w:val="28"/>
          <w:u w:val="none"/>
          <w:lang w:eastAsia="zh-CN"/>
        </w:rPr>
        <w:t>投标文件目录表</w:t>
      </w:r>
    </w:p>
    <w:p>
      <w:pPr>
        <w:spacing w:line="480" w:lineRule="auto"/>
        <w:jc w:val="left"/>
        <w:rPr>
          <w:rFonts w:hint="eastAsia" w:ascii="Calibri" w:hAnsi="Calibri" w:eastAsia="宋体" w:cs="Times New Roman"/>
          <w:color w:val="000000"/>
          <w:spacing w:val="0"/>
          <w:w w:val="100"/>
          <w:position w:val="0"/>
          <w:sz w:val="22"/>
          <w:szCs w:val="22"/>
          <w:lang w:val="en-US" w:eastAsia="zh-CN" w:bidi="ar-SA"/>
        </w:rPr>
      </w:pPr>
      <w:r>
        <w:rPr>
          <w:rFonts w:hint="eastAsia" w:ascii="Calibri" w:hAnsi="Calibri" w:eastAsia="宋体" w:cs="Times New Roman"/>
          <w:color w:val="000000"/>
          <w:spacing w:val="0"/>
          <w:w w:val="100"/>
          <w:position w:val="0"/>
          <w:sz w:val="22"/>
          <w:szCs w:val="22"/>
          <w:lang w:val="en-US" w:eastAsia="zh-CN" w:bidi="ar-SA"/>
        </w:rPr>
        <w:t>项目名称：</w:t>
      </w:r>
      <w:r>
        <w:rPr>
          <w:rFonts w:hint="eastAsia" w:ascii="Calibri" w:hAnsi="Calibri" w:cs="Times New Roman"/>
          <w:color w:val="000000"/>
          <w:spacing w:val="0"/>
          <w:w w:val="100"/>
          <w:position w:val="0"/>
          <w:sz w:val="22"/>
          <w:szCs w:val="22"/>
          <w:lang w:val="en-US" w:eastAsia="zh-CN" w:bidi="ar-SA"/>
        </w:rPr>
        <w:t xml:space="preserve">罗定市榃滨镇车田村分布式光伏发电项目   </w:t>
      </w:r>
    </w:p>
    <w:p>
      <w:pPr>
        <w:pStyle w:val="22"/>
        <w:spacing w:line="480" w:lineRule="auto"/>
        <w:rPr>
          <w:rFonts w:hint="default" w:ascii="Times New Roman" w:hAnsi="Times New Roman" w:eastAsia="宋体" w:cs="Times New Roman"/>
          <w:color w:val="000000"/>
          <w:spacing w:val="0"/>
          <w:w w:val="100"/>
          <w:position w:val="0"/>
          <w:sz w:val="21"/>
          <w:szCs w:val="22"/>
          <w:lang w:val="en-US" w:eastAsia="zh-CN" w:bidi="ar-SA"/>
        </w:rPr>
      </w:pPr>
      <w:r>
        <w:rPr>
          <w:rFonts w:hint="eastAsia"/>
          <w:color w:val="000000"/>
          <w:spacing w:val="0"/>
          <w:w w:val="100"/>
          <w:position w:val="0"/>
          <w:lang w:eastAsia="zh-CN"/>
        </w:rPr>
        <w:t>项</w:t>
      </w:r>
      <w:r>
        <w:rPr>
          <w:rFonts w:hint="eastAsia" w:ascii="Times New Roman" w:hAnsi="Times New Roman" w:eastAsia="宋体" w:cs="Times New Roman"/>
          <w:color w:val="000000"/>
          <w:spacing w:val="0"/>
          <w:w w:val="100"/>
          <w:position w:val="0"/>
          <w:sz w:val="21"/>
          <w:szCs w:val="22"/>
          <w:lang w:val="en-US" w:eastAsia="zh-CN" w:bidi="ar-SA"/>
        </w:rPr>
        <w:t>目编号</w:t>
      </w:r>
      <w:r>
        <w:rPr>
          <w:rFonts w:hint="eastAsia" w:ascii="Times New Roman" w:hAnsi="Times New Roman" w:cs="Times New Roman"/>
          <w:color w:val="000000"/>
          <w:spacing w:val="0"/>
          <w:w w:val="100"/>
          <w:position w:val="0"/>
          <w:sz w:val="21"/>
          <w:szCs w:val="22"/>
          <w:lang w:val="en-US" w:eastAsia="zh-CN" w:bidi="ar-SA"/>
        </w:rPr>
        <w:t>：GDYX2021YB00103</w:t>
      </w:r>
    </w:p>
    <w:tbl>
      <w:tblPr>
        <w:tblStyle w:val="34"/>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567"/>
        <w:gridCol w:w="4508"/>
        <w:gridCol w:w="550"/>
        <w:gridCol w:w="550"/>
        <w:gridCol w:w="75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19" w:type="dxa"/>
            <w:vMerge w:val="restart"/>
            <w:tcBorders>
              <w:top w:val="double" w:color="000000" w:sz="4" w:space="0"/>
              <w:left w:val="double" w:color="000000"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文件类型</w:t>
            </w:r>
          </w:p>
        </w:tc>
        <w:tc>
          <w:tcPr>
            <w:tcW w:w="567" w:type="dxa"/>
            <w:vMerge w:val="restart"/>
            <w:tcBorders>
              <w:top w:val="double" w:color="000000"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序号</w:t>
            </w:r>
          </w:p>
        </w:tc>
        <w:tc>
          <w:tcPr>
            <w:tcW w:w="4508" w:type="dxa"/>
            <w:vMerge w:val="restart"/>
            <w:tcBorders>
              <w:top w:val="double" w:color="000000"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文件名称</w:t>
            </w:r>
          </w:p>
        </w:tc>
        <w:tc>
          <w:tcPr>
            <w:tcW w:w="1100" w:type="dxa"/>
            <w:gridSpan w:val="2"/>
            <w:tcBorders>
              <w:top w:val="double" w:color="000000"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提交情况</w:t>
            </w:r>
          </w:p>
        </w:tc>
        <w:tc>
          <w:tcPr>
            <w:tcW w:w="750" w:type="dxa"/>
            <w:vMerge w:val="restart"/>
            <w:tcBorders>
              <w:top w:val="double" w:color="000000"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页码范围</w:t>
            </w:r>
          </w:p>
        </w:tc>
        <w:tc>
          <w:tcPr>
            <w:tcW w:w="700" w:type="dxa"/>
            <w:vMerge w:val="restart"/>
            <w:tcBorders>
              <w:top w:val="double" w:color="000000" w:sz="4" w:space="0"/>
              <w:left w:val="single" w:color="auto" w:sz="4" w:space="0"/>
              <w:bottom w:val="single" w:color="auto" w:sz="4" w:space="0"/>
              <w:right w:val="double" w:color="000000"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b/>
                <w:bCs/>
                <w:sz w:val="21"/>
                <w:szCs w:val="21"/>
                <w:vertAlign w:val="baseline"/>
                <w:lang w:eastAsia="zh-C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p>
        </w:tc>
        <w:tc>
          <w:tcPr>
            <w:tcW w:w="45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有</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r>
              <w:rPr>
                <w:rFonts w:hint="eastAsia"/>
                <w:b/>
                <w:bCs/>
                <w:sz w:val="21"/>
                <w:szCs w:val="21"/>
                <w:vertAlign w:val="baseline"/>
                <w:lang w:eastAsia="zh-CN"/>
              </w:rPr>
              <w:t>无</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1"/>
                <w:szCs w:val="21"/>
                <w:vertAlign w:val="baseline"/>
                <w:lang w:eastAsia="zh-CN"/>
              </w:rPr>
            </w:pPr>
          </w:p>
        </w:tc>
        <w:tc>
          <w:tcPr>
            <w:tcW w:w="700" w:type="dxa"/>
            <w:vMerge w:val="continue"/>
            <w:tcBorders>
              <w:top w:val="single" w:color="auto" w:sz="4" w:space="0"/>
              <w:left w:val="single" w:color="auto" w:sz="4" w:space="0"/>
              <w:bottom w:val="single" w:color="auto" w:sz="4" w:space="0"/>
              <w:right w:val="double" w:color="000000" w:sz="4" w:space="0"/>
            </w:tcBorders>
            <w:vAlign w:val="center"/>
          </w:tcPr>
          <w:p>
            <w:pPr>
              <w:jc w:val="center"/>
              <w:rPr>
                <w:rFonts w:hint="eastAsia"/>
                <w:b/>
                <w:bCs/>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19" w:type="dxa"/>
            <w:vMerge w:val="restart"/>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r>
              <w:rPr>
                <w:rFonts w:hint="eastAsia"/>
                <w:sz w:val="21"/>
                <w:szCs w:val="21"/>
                <w:vertAlign w:val="baseline"/>
                <w:lang w:eastAsia="zh-CN"/>
              </w:rPr>
              <w:t>符合性审查文件（加盖投标人公章）</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450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sz w:val="21"/>
                <w:szCs w:val="21"/>
                <w:vertAlign w:val="baseline"/>
                <w:lang w:eastAsia="zh-CN"/>
              </w:rPr>
            </w:pPr>
            <w:r>
              <w:rPr>
                <w:rFonts w:hint="eastAsia"/>
                <w:sz w:val="21"/>
                <w:szCs w:val="21"/>
                <w:vertAlign w:val="baseline"/>
                <w:lang w:eastAsia="zh-CN"/>
              </w:rPr>
              <w:t>投标函</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4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供应商应具备《政府采购法》第二十二条规定的条件；（提供承诺函）</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45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sz w:val="21"/>
                <w:szCs w:val="21"/>
                <w:vertAlign w:val="baseline"/>
                <w:lang w:eastAsia="zh-CN"/>
              </w:rPr>
            </w:pPr>
            <w:r>
              <w:rPr>
                <w:rFonts w:hint="eastAsia" w:ascii="宋体" w:hAnsi="宋体" w:cs="宋体"/>
                <w:color w:val="auto"/>
                <w:sz w:val="21"/>
                <w:szCs w:val="21"/>
                <w:lang w:val="en-US" w:eastAsia="zh-CN"/>
              </w:rPr>
              <w:t>供应商必须是在中华人民共和国境内注册的、具有独立承担民事责任能力的法人、其他组织或自然人，符合相应的生产或经营范围；</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sz w:val="21"/>
                <w:szCs w:val="21"/>
                <w:vertAlign w:val="baseline"/>
                <w:lang w:val="en-US" w:eastAsia="zh-CN"/>
              </w:rPr>
            </w:pPr>
            <w:r>
              <w:rPr>
                <w:rFonts w:hint="eastAsia"/>
                <w:sz w:val="21"/>
                <w:szCs w:val="21"/>
                <w:vertAlign w:val="baseline"/>
                <w:lang w:val="en-US" w:eastAsia="zh-CN"/>
              </w:rPr>
              <w:t>4</w:t>
            </w:r>
          </w:p>
        </w:tc>
        <w:tc>
          <w:tcPr>
            <w:tcW w:w="450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报价截止日当天在“信用中国”网站（www.creditchina.gov.cn）及中国政府采购网（http://www.ccgp.gov.cn/）查询结果为准，如相关失信记录已失效，供应商需提供相关证明资料）；</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4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sz w:val="21"/>
                <w:szCs w:val="21"/>
                <w:vertAlign w:val="baseline"/>
                <w:lang w:eastAsia="zh-CN"/>
              </w:rPr>
            </w:pPr>
            <w:r>
              <w:rPr>
                <w:rFonts w:hint="eastAsia" w:ascii="宋体" w:hAnsi="宋体" w:cs="宋体"/>
                <w:color w:val="auto"/>
                <w:sz w:val="21"/>
                <w:szCs w:val="21"/>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450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本项目不接受联合体投标。</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450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法定代表人证明书</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top w:val="single" w:color="auto" w:sz="4" w:space="0"/>
              <w:left w:val="double" w:color="000000"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450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法定代表人授权书</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left w:val="single" w:color="auto" w:sz="4" w:space="0"/>
              <w:bottom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restart"/>
            <w:tcBorders>
              <w:top w:val="single" w:color="auto" w:sz="4" w:space="0"/>
              <w:left w:val="double" w:color="000000" w:sz="4" w:space="0"/>
            </w:tcBorders>
            <w:vAlign w:val="center"/>
          </w:tcPr>
          <w:p>
            <w:pPr>
              <w:jc w:val="center"/>
              <w:rPr>
                <w:rFonts w:hint="eastAsia"/>
                <w:sz w:val="21"/>
                <w:szCs w:val="21"/>
                <w:vertAlign w:val="baseline"/>
                <w:lang w:eastAsia="zh-CN"/>
              </w:rPr>
            </w:pPr>
            <w:r>
              <w:rPr>
                <w:rFonts w:hint="eastAsia"/>
                <w:sz w:val="21"/>
                <w:szCs w:val="21"/>
                <w:vertAlign w:val="baseline"/>
                <w:lang w:eastAsia="zh-CN"/>
              </w:rPr>
              <w:t>投标人应提交的技术商务文件（加盖投标人公章）</w:t>
            </w:r>
          </w:p>
        </w:tc>
        <w:tc>
          <w:tcPr>
            <w:tcW w:w="567" w:type="dxa"/>
            <w:tcBorders>
              <w:top w:val="single" w:color="auto" w:sz="4" w:space="0"/>
            </w:tcBorders>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4508" w:type="dxa"/>
            <w:tcBorders>
              <w:top w:val="single" w:color="auto" w:sz="4" w:space="0"/>
            </w:tcBorders>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投标报价总表</w:t>
            </w:r>
          </w:p>
        </w:tc>
        <w:tc>
          <w:tcPr>
            <w:tcW w:w="550" w:type="dxa"/>
            <w:tcBorders>
              <w:top w:val="single" w:color="auto" w:sz="4" w:space="0"/>
            </w:tcBorders>
            <w:vAlign w:val="center"/>
          </w:tcPr>
          <w:p>
            <w:pPr>
              <w:jc w:val="center"/>
              <w:rPr>
                <w:rFonts w:hint="eastAsia"/>
                <w:sz w:val="21"/>
                <w:szCs w:val="21"/>
                <w:vertAlign w:val="baseline"/>
                <w:lang w:eastAsia="zh-CN"/>
              </w:rPr>
            </w:pPr>
          </w:p>
        </w:tc>
        <w:tc>
          <w:tcPr>
            <w:tcW w:w="550" w:type="dxa"/>
            <w:tcBorders>
              <w:top w:val="single" w:color="auto" w:sz="4" w:space="0"/>
            </w:tcBorders>
            <w:vAlign w:val="center"/>
          </w:tcPr>
          <w:p>
            <w:pPr>
              <w:jc w:val="center"/>
              <w:rPr>
                <w:rFonts w:hint="eastAsia"/>
                <w:sz w:val="21"/>
                <w:szCs w:val="21"/>
                <w:vertAlign w:val="baseline"/>
                <w:lang w:eastAsia="zh-CN"/>
              </w:rPr>
            </w:pPr>
          </w:p>
        </w:tc>
        <w:tc>
          <w:tcPr>
            <w:tcW w:w="750" w:type="dxa"/>
            <w:tcBorders>
              <w:top w:val="single" w:color="auto" w:sz="4" w:space="0"/>
            </w:tcBorders>
            <w:vAlign w:val="center"/>
          </w:tcPr>
          <w:p>
            <w:pPr>
              <w:jc w:val="center"/>
              <w:rPr>
                <w:rFonts w:hint="eastAsia"/>
                <w:sz w:val="21"/>
                <w:szCs w:val="21"/>
                <w:vertAlign w:val="baseline"/>
                <w:lang w:eastAsia="zh-CN"/>
              </w:rPr>
            </w:pPr>
          </w:p>
        </w:tc>
        <w:tc>
          <w:tcPr>
            <w:tcW w:w="700" w:type="dxa"/>
            <w:tcBorders>
              <w:top w:val="single" w:color="auto" w:sz="4" w:space="0"/>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left w:val="double" w:color="000000" w:sz="4" w:space="0"/>
            </w:tcBorders>
            <w:vAlign w:val="center"/>
          </w:tcPr>
          <w:p>
            <w:pPr>
              <w:jc w:val="center"/>
              <w:rPr>
                <w:rFonts w:hint="eastAsia"/>
                <w:sz w:val="21"/>
                <w:szCs w:val="21"/>
                <w:vertAlign w:val="baseline"/>
                <w:lang w:eastAsia="zh-CN"/>
              </w:rPr>
            </w:pPr>
          </w:p>
        </w:tc>
        <w:tc>
          <w:tcPr>
            <w:tcW w:w="56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4508" w:type="dxa"/>
            <w:vAlign w:val="center"/>
          </w:tcPr>
          <w:p>
            <w:pPr>
              <w:spacing w:line="360" w:lineRule="auto"/>
              <w:jc w:val="left"/>
              <w:rPr>
                <w:rFonts w:hint="eastAsia" w:ascii="Times New Roman" w:hAnsi="Times New Roman" w:eastAsia="宋体" w:cs="Times New Roman"/>
                <w:sz w:val="21"/>
                <w:szCs w:val="21"/>
                <w:vertAlign w:val="baseline"/>
                <w:lang w:val="en-US" w:eastAsia="zh-CN" w:bidi="ar-SA"/>
              </w:rPr>
            </w:pPr>
            <w:r>
              <w:rPr>
                <w:rFonts w:hint="eastAsia" w:ascii="宋体" w:hAnsi="宋体" w:cs="宋体"/>
                <w:color w:val="auto"/>
                <w:sz w:val="21"/>
                <w:szCs w:val="21"/>
                <w:lang w:val="en-US" w:eastAsia="zh-CN"/>
              </w:rPr>
              <w:t>投标响应一览表</w:t>
            </w:r>
          </w:p>
        </w:tc>
        <w:tc>
          <w:tcPr>
            <w:tcW w:w="550" w:type="dxa"/>
            <w:vAlign w:val="center"/>
          </w:tcPr>
          <w:p>
            <w:pPr>
              <w:jc w:val="center"/>
              <w:rPr>
                <w:rFonts w:hint="eastAsia"/>
                <w:sz w:val="21"/>
                <w:szCs w:val="21"/>
                <w:vertAlign w:val="baseline"/>
                <w:lang w:eastAsia="zh-CN"/>
              </w:rPr>
            </w:pPr>
          </w:p>
        </w:tc>
        <w:tc>
          <w:tcPr>
            <w:tcW w:w="550" w:type="dxa"/>
            <w:vAlign w:val="center"/>
          </w:tcPr>
          <w:p>
            <w:pPr>
              <w:jc w:val="center"/>
              <w:rPr>
                <w:rFonts w:hint="eastAsia"/>
                <w:sz w:val="21"/>
                <w:szCs w:val="21"/>
                <w:vertAlign w:val="baseline"/>
                <w:lang w:eastAsia="zh-CN"/>
              </w:rPr>
            </w:pPr>
          </w:p>
        </w:tc>
        <w:tc>
          <w:tcPr>
            <w:tcW w:w="750" w:type="dxa"/>
            <w:vAlign w:val="center"/>
          </w:tcPr>
          <w:p>
            <w:pPr>
              <w:jc w:val="center"/>
              <w:rPr>
                <w:rFonts w:hint="eastAsia"/>
                <w:sz w:val="21"/>
                <w:szCs w:val="21"/>
                <w:vertAlign w:val="baseline"/>
                <w:lang w:eastAsia="zh-CN"/>
              </w:rPr>
            </w:pPr>
          </w:p>
        </w:tc>
        <w:tc>
          <w:tcPr>
            <w:tcW w:w="700" w:type="dxa"/>
            <w:tcBorders>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left w:val="double" w:color="000000" w:sz="4" w:space="0"/>
            </w:tcBorders>
            <w:vAlign w:val="center"/>
          </w:tcPr>
          <w:p>
            <w:pPr>
              <w:jc w:val="center"/>
              <w:rPr>
                <w:rFonts w:hint="eastAsia"/>
                <w:sz w:val="21"/>
                <w:szCs w:val="21"/>
                <w:vertAlign w:val="baseline"/>
                <w:lang w:eastAsia="zh-CN"/>
              </w:rPr>
            </w:pPr>
          </w:p>
        </w:tc>
        <w:tc>
          <w:tcPr>
            <w:tcW w:w="56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4508" w:type="dxa"/>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技术商务条款响应表</w:t>
            </w:r>
          </w:p>
        </w:tc>
        <w:tc>
          <w:tcPr>
            <w:tcW w:w="550" w:type="dxa"/>
            <w:vAlign w:val="center"/>
          </w:tcPr>
          <w:p>
            <w:pPr>
              <w:jc w:val="center"/>
              <w:rPr>
                <w:rFonts w:hint="eastAsia"/>
                <w:sz w:val="21"/>
                <w:szCs w:val="21"/>
                <w:vertAlign w:val="baseline"/>
                <w:lang w:eastAsia="zh-CN"/>
              </w:rPr>
            </w:pPr>
          </w:p>
        </w:tc>
        <w:tc>
          <w:tcPr>
            <w:tcW w:w="550" w:type="dxa"/>
            <w:vAlign w:val="center"/>
          </w:tcPr>
          <w:p>
            <w:pPr>
              <w:jc w:val="center"/>
              <w:rPr>
                <w:rFonts w:hint="eastAsia"/>
                <w:sz w:val="21"/>
                <w:szCs w:val="21"/>
                <w:vertAlign w:val="baseline"/>
                <w:lang w:eastAsia="zh-CN"/>
              </w:rPr>
            </w:pPr>
          </w:p>
        </w:tc>
        <w:tc>
          <w:tcPr>
            <w:tcW w:w="750" w:type="dxa"/>
            <w:vAlign w:val="center"/>
          </w:tcPr>
          <w:p>
            <w:pPr>
              <w:jc w:val="center"/>
              <w:rPr>
                <w:rFonts w:hint="eastAsia"/>
                <w:sz w:val="21"/>
                <w:szCs w:val="21"/>
                <w:vertAlign w:val="baseline"/>
                <w:lang w:eastAsia="zh-CN"/>
              </w:rPr>
            </w:pPr>
          </w:p>
        </w:tc>
        <w:tc>
          <w:tcPr>
            <w:tcW w:w="700" w:type="dxa"/>
            <w:tcBorders>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left w:val="double" w:color="000000" w:sz="4" w:space="0"/>
            </w:tcBorders>
            <w:vAlign w:val="center"/>
          </w:tcPr>
          <w:p>
            <w:pPr>
              <w:jc w:val="center"/>
              <w:rPr>
                <w:rFonts w:hint="eastAsia"/>
                <w:sz w:val="21"/>
                <w:szCs w:val="21"/>
                <w:vertAlign w:val="baseline"/>
                <w:lang w:eastAsia="zh-CN"/>
              </w:rPr>
            </w:pPr>
          </w:p>
        </w:tc>
        <w:tc>
          <w:tcPr>
            <w:tcW w:w="56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4508" w:type="dxa"/>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实质性条款响应一览表</w:t>
            </w:r>
          </w:p>
        </w:tc>
        <w:tc>
          <w:tcPr>
            <w:tcW w:w="550" w:type="dxa"/>
            <w:vAlign w:val="center"/>
          </w:tcPr>
          <w:p>
            <w:pPr>
              <w:jc w:val="center"/>
              <w:rPr>
                <w:rFonts w:hint="eastAsia"/>
                <w:sz w:val="21"/>
                <w:szCs w:val="21"/>
                <w:vertAlign w:val="baseline"/>
                <w:lang w:eastAsia="zh-CN"/>
              </w:rPr>
            </w:pPr>
          </w:p>
        </w:tc>
        <w:tc>
          <w:tcPr>
            <w:tcW w:w="550" w:type="dxa"/>
            <w:vAlign w:val="center"/>
          </w:tcPr>
          <w:p>
            <w:pPr>
              <w:jc w:val="center"/>
              <w:rPr>
                <w:rFonts w:hint="eastAsia"/>
                <w:sz w:val="21"/>
                <w:szCs w:val="21"/>
                <w:vertAlign w:val="baseline"/>
                <w:lang w:eastAsia="zh-CN"/>
              </w:rPr>
            </w:pPr>
          </w:p>
        </w:tc>
        <w:tc>
          <w:tcPr>
            <w:tcW w:w="750" w:type="dxa"/>
            <w:vAlign w:val="center"/>
          </w:tcPr>
          <w:p>
            <w:pPr>
              <w:jc w:val="center"/>
              <w:rPr>
                <w:rFonts w:hint="eastAsia"/>
                <w:sz w:val="21"/>
                <w:szCs w:val="21"/>
                <w:vertAlign w:val="baseline"/>
                <w:lang w:eastAsia="zh-CN"/>
              </w:rPr>
            </w:pPr>
          </w:p>
        </w:tc>
        <w:tc>
          <w:tcPr>
            <w:tcW w:w="700" w:type="dxa"/>
            <w:tcBorders>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left w:val="double" w:color="000000" w:sz="4" w:space="0"/>
            </w:tcBorders>
            <w:vAlign w:val="center"/>
          </w:tcPr>
          <w:p>
            <w:pPr>
              <w:jc w:val="center"/>
              <w:rPr>
                <w:rFonts w:hint="eastAsia"/>
                <w:sz w:val="21"/>
                <w:szCs w:val="21"/>
                <w:vertAlign w:val="baseline"/>
                <w:lang w:eastAsia="zh-CN"/>
              </w:rPr>
            </w:pPr>
          </w:p>
        </w:tc>
        <w:tc>
          <w:tcPr>
            <w:tcW w:w="56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4508" w:type="dxa"/>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成交服务费承诺书</w:t>
            </w:r>
          </w:p>
        </w:tc>
        <w:tc>
          <w:tcPr>
            <w:tcW w:w="550" w:type="dxa"/>
            <w:vAlign w:val="center"/>
          </w:tcPr>
          <w:p>
            <w:pPr>
              <w:jc w:val="center"/>
              <w:rPr>
                <w:rFonts w:hint="eastAsia"/>
                <w:sz w:val="21"/>
                <w:szCs w:val="21"/>
                <w:vertAlign w:val="baseline"/>
                <w:lang w:eastAsia="zh-CN"/>
              </w:rPr>
            </w:pPr>
          </w:p>
        </w:tc>
        <w:tc>
          <w:tcPr>
            <w:tcW w:w="550" w:type="dxa"/>
            <w:vAlign w:val="center"/>
          </w:tcPr>
          <w:p>
            <w:pPr>
              <w:jc w:val="center"/>
              <w:rPr>
                <w:rFonts w:hint="eastAsia"/>
                <w:sz w:val="21"/>
                <w:szCs w:val="21"/>
                <w:vertAlign w:val="baseline"/>
                <w:lang w:eastAsia="zh-CN"/>
              </w:rPr>
            </w:pPr>
          </w:p>
        </w:tc>
        <w:tc>
          <w:tcPr>
            <w:tcW w:w="750" w:type="dxa"/>
            <w:vAlign w:val="center"/>
          </w:tcPr>
          <w:p>
            <w:pPr>
              <w:jc w:val="center"/>
              <w:rPr>
                <w:rFonts w:hint="eastAsia"/>
                <w:sz w:val="21"/>
                <w:szCs w:val="21"/>
                <w:vertAlign w:val="baseline"/>
                <w:lang w:eastAsia="zh-CN"/>
              </w:rPr>
            </w:pPr>
          </w:p>
        </w:tc>
        <w:tc>
          <w:tcPr>
            <w:tcW w:w="700" w:type="dxa"/>
            <w:tcBorders>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left w:val="double" w:color="000000" w:sz="4" w:space="0"/>
            </w:tcBorders>
            <w:vAlign w:val="center"/>
          </w:tcPr>
          <w:p>
            <w:pPr>
              <w:jc w:val="center"/>
              <w:rPr>
                <w:rFonts w:hint="eastAsia"/>
                <w:sz w:val="21"/>
                <w:szCs w:val="21"/>
                <w:vertAlign w:val="baseline"/>
                <w:lang w:eastAsia="zh-CN"/>
              </w:rPr>
            </w:pPr>
          </w:p>
        </w:tc>
        <w:tc>
          <w:tcPr>
            <w:tcW w:w="56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4508" w:type="dxa"/>
            <w:vAlign w:val="center"/>
          </w:tcPr>
          <w:p>
            <w:pPr>
              <w:spacing w:line="360" w:lineRule="auto"/>
              <w:jc w:val="left"/>
              <w:rPr>
                <w:rFonts w:hint="eastAsia"/>
                <w:sz w:val="21"/>
                <w:szCs w:val="21"/>
                <w:vertAlign w:val="baseline"/>
                <w:lang w:eastAsia="zh-CN"/>
              </w:rPr>
            </w:pPr>
            <w:r>
              <w:rPr>
                <w:rFonts w:hint="eastAsia" w:ascii="宋体" w:hAnsi="宋体" w:cs="宋体"/>
                <w:color w:val="auto"/>
                <w:sz w:val="21"/>
                <w:szCs w:val="21"/>
                <w:lang w:val="en-US" w:eastAsia="zh-CN"/>
              </w:rPr>
              <w:t>同意邀请招标文件条款声明</w:t>
            </w:r>
          </w:p>
        </w:tc>
        <w:tc>
          <w:tcPr>
            <w:tcW w:w="550" w:type="dxa"/>
            <w:vAlign w:val="center"/>
          </w:tcPr>
          <w:p>
            <w:pPr>
              <w:jc w:val="center"/>
              <w:rPr>
                <w:rFonts w:hint="eastAsia"/>
                <w:sz w:val="21"/>
                <w:szCs w:val="21"/>
                <w:vertAlign w:val="baseline"/>
                <w:lang w:eastAsia="zh-CN"/>
              </w:rPr>
            </w:pPr>
          </w:p>
        </w:tc>
        <w:tc>
          <w:tcPr>
            <w:tcW w:w="550" w:type="dxa"/>
            <w:vAlign w:val="center"/>
          </w:tcPr>
          <w:p>
            <w:pPr>
              <w:jc w:val="center"/>
              <w:rPr>
                <w:rFonts w:hint="eastAsia"/>
                <w:sz w:val="21"/>
                <w:szCs w:val="21"/>
                <w:vertAlign w:val="baseline"/>
                <w:lang w:eastAsia="zh-CN"/>
              </w:rPr>
            </w:pPr>
          </w:p>
        </w:tc>
        <w:tc>
          <w:tcPr>
            <w:tcW w:w="750" w:type="dxa"/>
            <w:vAlign w:val="center"/>
          </w:tcPr>
          <w:p>
            <w:pPr>
              <w:jc w:val="center"/>
              <w:rPr>
                <w:rFonts w:hint="eastAsia"/>
                <w:sz w:val="21"/>
                <w:szCs w:val="21"/>
                <w:vertAlign w:val="baseline"/>
                <w:lang w:eastAsia="zh-CN"/>
              </w:rPr>
            </w:pPr>
          </w:p>
        </w:tc>
        <w:tc>
          <w:tcPr>
            <w:tcW w:w="700" w:type="dxa"/>
            <w:tcBorders>
              <w:right w:val="double" w:color="000000" w:sz="4" w:space="0"/>
            </w:tcBorders>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9" w:type="dxa"/>
            <w:vMerge w:val="continue"/>
            <w:tcBorders>
              <w:left w:val="double" w:color="000000" w:sz="4" w:space="0"/>
            </w:tcBorders>
            <w:vAlign w:val="center"/>
          </w:tcPr>
          <w:p>
            <w:pPr>
              <w:jc w:val="center"/>
              <w:rPr>
                <w:rFonts w:hint="eastAsia"/>
                <w:sz w:val="21"/>
                <w:szCs w:val="21"/>
                <w:vertAlign w:val="baseline"/>
                <w:lang w:eastAsia="zh-CN"/>
              </w:rPr>
            </w:pPr>
          </w:p>
        </w:tc>
        <w:tc>
          <w:tcPr>
            <w:tcW w:w="56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4508" w:type="dxa"/>
            <w:vAlign w:val="center"/>
          </w:tcPr>
          <w:p>
            <w:pPr>
              <w:spacing w:line="360" w:lineRule="auto"/>
              <w:jc w:val="left"/>
              <w:rPr>
                <w:rFonts w:hint="eastAsia"/>
                <w:sz w:val="21"/>
                <w:szCs w:val="21"/>
                <w:vertAlign w:val="baseline"/>
                <w:lang w:eastAsia="zh-CN"/>
              </w:rPr>
            </w:pPr>
            <w:r>
              <w:rPr>
                <w:rFonts w:hint="eastAsia"/>
                <w:sz w:val="21"/>
                <w:szCs w:val="21"/>
              </w:rPr>
              <w:t>需要提供的资料</w:t>
            </w:r>
          </w:p>
        </w:tc>
        <w:tc>
          <w:tcPr>
            <w:tcW w:w="550" w:type="dxa"/>
            <w:vAlign w:val="center"/>
          </w:tcPr>
          <w:p>
            <w:pPr>
              <w:jc w:val="center"/>
              <w:rPr>
                <w:rFonts w:hint="eastAsia"/>
                <w:sz w:val="21"/>
                <w:szCs w:val="21"/>
                <w:vertAlign w:val="baseline"/>
                <w:lang w:eastAsia="zh-CN"/>
              </w:rPr>
            </w:pPr>
          </w:p>
        </w:tc>
        <w:tc>
          <w:tcPr>
            <w:tcW w:w="550" w:type="dxa"/>
            <w:vAlign w:val="center"/>
          </w:tcPr>
          <w:p>
            <w:pPr>
              <w:jc w:val="center"/>
              <w:rPr>
                <w:rFonts w:hint="eastAsia"/>
                <w:sz w:val="21"/>
                <w:szCs w:val="21"/>
                <w:vertAlign w:val="baseline"/>
                <w:lang w:eastAsia="zh-CN"/>
              </w:rPr>
            </w:pPr>
          </w:p>
        </w:tc>
        <w:tc>
          <w:tcPr>
            <w:tcW w:w="750" w:type="dxa"/>
            <w:vAlign w:val="center"/>
          </w:tcPr>
          <w:p>
            <w:pPr>
              <w:jc w:val="center"/>
              <w:rPr>
                <w:rFonts w:hint="eastAsia"/>
                <w:sz w:val="21"/>
                <w:szCs w:val="21"/>
                <w:vertAlign w:val="baseline"/>
                <w:lang w:eastAsia="zh-CN"/>
              </w:rPr>
            </w:pPr>
          </w:p>
        </w:tc>
        <w:tc>
          <w:tcPr>
            <w:tcW w:w="700" w:type="dxa"/>
            <w:tcBorders>
              <w:right w:val="double" w:color="000000" w:sz="4" w:space="0"/>
            </w:tcBorders>
            <w:vAlign w:val="center"/>
          </w:tcPr>
          <w:p>
            <w:pPr>
              <w:jc w:val="center"/>
              <w:rPr>
                <w:rFonts w:hint="eastAsia"/>
                <w:sz w:val="21"/>
                <w:szCs w:val="21"/>
                <w:vertAlign w:val="baseline"/>
                <w:lang w:eastAsia="zh-CN"/>
              </w:rPr>
            </w:pPr>
          </w:p>
        </w:tc>
      </w:tr>
    </w:tbl>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Fonts w:ascii="宋体" w:hAnsi="宋体"/>
          <w:b/>
          <w:bCs/>
          <w:color w:val="auto"/>
          <w:sz w:val="22"/>
          <w:szCs w:val="24"/>
        </w:rPr>
      </w:pPr>
    </w:p>
    <w:p>
      <w:pPr>
        <w:spacing w:line="360" w:lineRule="auto"/>
        <w:jc w:val="center"/>
        <w:rPr>
          <w:rStyle w:val="40"/>
          <w:rFonts w:hint="eastAsia" w:ascii="新宋体" w:hAnsi="新宋体" w:eastAsia="新宋体" w:cs="新宋体"/>
          <w:b/>
          <w:bCs/>
          <w:color w:val="000000"/>
          <w:sz w:val="36"/>
          <w:szCs w:val="28"/>
          <w:lang w:val="en-US" w:eastAsia="zh-CN" w:bidi="ar-SA"/>
        </w:rPr>
      </w:pPr>
      <w:r>
        <w:rPr>
          <w:rStyle w:val="40"/>
          <w:rFonts w:hint="eastAsia" w:ascii="新宋体" w:hAnsi="新宋体" w:eastAsia="新宋体" w:cs="新宋体"/>
          <w:b/>
          <w:bCs/>
          <w:color w:val="000000"/>
          <w:sz w:val="36"/>
          <w:szCs w:val="28"/>
          <w:lang w:val="en-US" w:eastAsia="zh-CN" w:bidi="ar-SA"/>
        </w:rPr>
        <w:t>1.2评审项目报价资料表</w:t>
      </w:r>
    </w:p>
    <w:p>
      <w:pPr>
        <w:pStyle w:val="2"/>
        <w:rPr>
          <w:rFonts w:hint="eastAsia" w:ascii="新宋体" w:hAnsi="新宋体" w:eastAsia="新宋体" w:cs="新宋体"/>
          <w:b/>
          <w:sz w:val="32"/>
          <w:szCs w:val="20"/>
        </w:rPr>
      </w:pPr>
    </w:p>
    <w:p>
      <w:pPr>
        <w:pStyle w:val="2"/>
        <w:rPr>
          <w:rFonts w:hint="eastAsia" w:ascii="新宋体" w:hAnsi="新宋体" w:eastAsia="新宋体" w:cs="新宋体"/>
          <w:b/>
          <w:sz w:val="32"/>
          <w:szCs w:val="20"/>
        </w:rPr>
      </w:pPr>
    </w:p>
    <w:tbl>
      <w:tblPr>
        <w:tblStyle w:val="33"/>
        <w:tblpPr w:leftFromText="180" w:rightFromText="180" w:vertAnchor="page" w:horzAnchor="margin" w:tblpXSpec="center" w:tblpY="22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57"/>
              <w:keepNext w:val="0"/>
              <w:adjustRightInd/>
              <w:spacing w:before="0" w:after="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评审分项</w:t>
            </w:r>
          </w:p>
        </w:tc>
        <w:tc>
          <w:tcPr>
            <w:tcW w:w="6330" w:type="dxa"/>
            <w:vAlign w:val="center"/>
          </w:tcPr>
          <w:p>
            <w:pPr>
              <w:pStyle w:val="57"/>
              <w:keepNext w:val="0"/>
              <w:adjustRightInd/>
              <w:spacing w:before="0" w:after="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评审细则</w:t>
            </w:r>
          </w:p>
        </w:tc>
        <w:tc>
          <w:tcPr>
            <w:tcW w:w="1620" w:type="dxa"/>
            <w:vAlign w:val="center"/>
          </w:tcPr>
          <w:p>
            <w:pPr>
              <w:pStyle w:val="57"/>
              <w:keepNext w:val="0"/>
              <w:adjustRightInd/>
              <w:spacing w:before="0" w:after="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100"/>
              <w:spacing w:before="0" w:after="0"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b/>
                <w:bCs/>
                <w:i/>
                <w:iCs/>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b/>
                <w:bCs/>
                <w:i/>
                <w:iCs/>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62" w:leftChars="-81"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宋体" w:hAnsi="宋体" w:eastAsia="宋体" w:cs="宋体"/>
                <w:color w:val="auto"/>
                <w:sz w:val="21"/>
                <w:szCs w:val="21"/>
              </w:rPr>
            </w:pPr>
          </w:p>
        </w:tc>
        <w:tc>
          <w:tcPr>
            <w:tcW w:w="6330" w:type="dxa"/>
            <w:vAlign w:val="center"/>
          </w:tcPr>
          <w:p>
            <w:pPr>
              <w:pStyle w:val="23"/>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548" w:type="dxa"/>
            <w:vAlign w:val="center"/>
          </w:tcPr>
          <w:p>
            <w:pPr>
              <w:spacing w:line="360" w:lineRule="auto"/>
              <w:rPr>
                <w:rFonts w:hint="eastAsia" w:ascii="宋体" w:hAnsi="宋体" w:eastAsia="宋体" w:cs="宋体"/>
                <w:color w:val="auto"/>
                <w:sz w:val="21"/>
                <w:szCs w:val="21"/>
              </w:rPr>
            </w:pPr>
          </w:p>
        </w:tc>
        <w:tc>
          <w:tcPr>
            <w:tcW w:w="6330" w:type="dxa"/>
            <w:vAlign w:val="center"/>
          </w:tcPr>
          <w:p>
            <w:pPr>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548" w:type="dxa"/>
            <w:vAlign w:val="center"/>
          </w:tcPr>
          <w:p>
            <w:pPr>
              <w:pStyle w:val="23"/>
              <w:spacing w:line="360" w:lineRule="auto"/>
              <w:jc w:val="center"/>
              <w:rPr>
                <w:rFonts w:hint="eastAsia" w:ascii="宋体" w:hAnsi="宋体" w:eastAsia="宋体" w:cs="宋体"/>
                <w:color w:val="auto"/>
                <w:sz w:val="21"/>
                <w:szCs w:val="21"/>
              </w:rPr>
            </w:pPr>
          </w:p>
        </w:tc>
        <w:tc>
          <w:tcPr>
            <w:tcW w:w="6330" w:type="dxa"/>
            <w:vAlign w:val="center"/>
          </w:tcPr>
          <w:p>
            <w:pPr>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548" w:type="dxa"/>
            <w:vAlign w:val="center"/>
          </w:tcPr>
          <w:p>
            <w:pPr>
              <w:spacing w:line="360" w:lineRule="auto"/>
              <w:jc w:val="center"/>
              <w:rPr>
                <w:rFonts w:hint="eastAsia" w:ascii="宋体" w:hAnsi="宋体" w:eastAsia="宋体" w:cs="宋体"/>
                <w:color w:val="auto"/>
                <w:sz w:val="21"/>
                <w:szCs w:val="21"/>
              </w:rPr>
            </w:pPr>
          </w:p>
        </w:tc>
        <w:tc>
          <w:tcPr>
            <w:tcW w:w="6330" w:type="dxa"/>
            <w:vAlign w:val="center"/>
          </w:tcPr>
          <w:p>
            <w:pPr>
              <w:spacing w:line="360" w:lineRule="auto"/>
              <w:rPr>
                <w:rFonts w:hint="eastAsia" w:ascii="宋体" w:hAnsi="宋体" w:eastAsia="宋体" w:cs="宋体"/>
                <w:color w:val="auto"/>
                <w:sz w:val="21"/>
                <w:szCs w:val="21"/>
              </w:rPr>
            </w:pPr>
          </w:p>
        </w:tc>
        <w:tc>
          <w:tcPr>
            <w:tcW w:w="1620" w:type="dxa"/>
            <w:vAlign w:val="center"/>
          </w:tcPr>
          <w:p>
            <w:pPr>
              <w:spacing w:line="360" w:lineRule="auto"/>
              <w:ind w:left="-17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响应文件</w:t>
            </w:r>
          </w:p>
          <w:p>
            <w:pPr>
              <w:spacing w:line="360" w:lineRule="auto"/>
              <w:ind w:left="-171"/>
              <w:jc w:val="center"/>
              <w:rPr>
                <w:rFonts w:hint="eastAsia" w:ascii="宋体" w:hAnsi="宋体" w:eastAsia="宋体" w:cs="宋体"/>
                <w:color w:val="auto"/>
                <w:sz w:val="21"/>
                <w:szCs w:val="21"/>
              </w:rPr>
            </w:pPr>
            <w:r>
              <w:rPr>
                <w:rFonts w:hint="eastAsia" w:ascii="宋体" w:hAnsi="宋体" w:eastAsia="宋体" w:cs="宋体"/>
                <w:color w:val="auto"/>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2" w:leftChars="-31"/>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eastAsia="zh-CN"/>
              </w:rPr>
              <w:t>响应供应商</w:t>
            </w:r>
            <w:r>
              <w:rPr>
                <w:rFonts w:hint="eastAsia" w:ascii="宋体" w:hAnsi="宋体" w:eastAsia="宋体" w:cs="宋体"/>
                <w:color w:val="auto"/>
                <w:sz w:val="21"/>
                <w:szCs w:val="21"/>
              </w:rPr>
              <w:t>应分别结合</w:t>
            </w:r>
            <w:r>
              <w:rPr>
                <w:rFonts w:hint="eastAsia" w:ascii="宋体" w:hAnsi="宋体" w:cs="宋体"/>
                <w:color w:val="auto"/>
                <w:sz w:val="21"/>
                <w:szCs w:val="21"/>
                <w:lang w:eastAsia="zh-CN"/>
              </w:rPr>
              <w:t>招标</w:t>
            </w:r>
            <w:r>
              <w:rPr>
                <w:rFonts w:hint="eastAsia" w:ascii="宋体" w:hAnsi="宋体" w:eastAsia="宋体" w:cs="宋体"/>
                <w:color w:val="auto"/>
                <w:sz w:val="21"/>
                <w:szCs w:val="21"/>
              </w:rPr>
              <w:t>文件第二部分</w:t>
            </w:r>
            <w:r>
              <w:rPr>
                <w:rFonts w:hint="eastAsia" w:ascii="宋体" w:hAnsi="宋体" w:eastAsia="宋体" w:cs="宋体"/>
                <w:color w:val="auto"/>
                <w:sz w:val="21"/>
                <w:szCs w:val="21"/>
                <w:lang w:eastAsia="zh-CN"/>
              </w:rPr>
              <w:t>响应供应商</w:t>
            </w:r>
            <w:r>
              <w:rPr>
                <w:rFonts w:hint="eastAsia" w:ascii="宋体" w:hAnsi="宋体" w:eastAsia="宋体" w:cs="宋体"/>
                <w:color w:val="auto"/>
                <w:sz w:val="21"/>
                <w:szCs w:val="21"/>
              </w:rPr>
              <w:t>须知中《</w:t>
            </w:r>
            <w:r>
              <w:rPr>
                <w:rFonts w:hint="eastAsia" w:ascii="宋体" w:hAnsi="宋体" w:eastAsia="宋体" w:cs="宋体"/>
                <w:color w:val="auto"/>
                <w:sz w:val="21"/>
                <w:szCs w:val="21"/>
                <w:lang w:eastAsia="zh-CN"/>
              </w:rPr>
              <w:t>商务技术评分</w:t>
            </w:r>
            <w:r>
              <w:rPr>
                <w:rFonts w:hint="eastAsia" w:ascii="宋体" w:hAnsi="宋体" w:eastAsia="宋体" w:cs="宋体"/>
                <w:color w:val="auto"/>
                <w:sz w:val="21"/>
                <w:szCs w:val="21"/>
              </w:rPr>
              <w:t>表》的内容，列出评审分项在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所在位置，以便查对。</w:t>
            </w:r>
          </w:p>
        </w:tc>
      </w:tr>
    </w:tbl>
    <w:p>
      <w:pPr>
        <w:adjustRightInd w:val="0"/>
        <w:snapToGrid w:val="0"/>
        <w:spacing w:line="360" w:lineRule="auto"/>
        <w:rPr>
          <w:rFonts w:ascii="宋体"/>
          <w:color w:val="auto"/>
          <w:sz w:val="21"/>
          <w:szCs w:val="22"/>
          <w:u w:val="single"/>
        </w:rPr>
      </w:pPr>
      <w:r>
        <w:rPr>
          <w:rFonts w:hint="eastAsia" w:ascii="宋体" w:hAnsi="宋体"/>
          <w:color w:val="auto"/>
          <w:sz w:val="21"/>
          <w:szCs w:val="22"/>
        </w:rPr>
        <w:t>法定代表人（或法定代表人授权代表）</w:t>
      </w:r>
      <w:r>
        <w:rPr>
          <w:rFonts w:hint="eastAsia" w:ascii="宋体" w:hAnsi="宋体"/>
          <w:color w:val="auto"/>
          <w:sz w:val="21"/>
          <w:szCs w:val="22"/>
          <w:lang w:eastAsia="zh-CN"/>
        </w:rPr>
        <w:t>签字或盖章</w:t>
      </w:r>
      <w:r>
        <w:rPr>
          <w:rFonts w:hint="eastAsia" w:ascii="宋体" w:hAnsi="宋体"/>
          <w:color w:val="auto"/>
          <w:sz w:val="21"/>
          <w:szCs w:val="22"/>
        </w:rPr>
        <w:t>：</w:t>
      </w:r>
      <w:r>
        <w:rPr>
          <w:rFonts w:ascii="宋体" w:hAnsi="宋体"/>
          <w:color w:val="auto"/>
          <w:sz w:val="21"/>
          <w:szCs w:val="22"/>
          <w:u w:val="single"/>
        </w:rPr>
        <w:t xml:space="preserve">                   </w:t>
      </w:r>
    </w:p>
    <w:p>
      <w:pPr>
        <w:adjustRightInd w:val="0"/>
        <w:snapToGrid w:val="0"/>
        <w:spacing w:line="360" w:lineRule="auto"/>
        <w:rPr>
          <w:rFonts w:ascii="宋体"/>
          <w:color w:val="auto"/>
          <w:sz w:val="21"/>
          <w:szCs w:val="22"/>
          <w:u w:val="single"/>
        </w:rPr>
      </w:pPr>
      <w:r>
        <w:rPr>
          <w:rFonts w:hint="eastAsia" w:ascii="宋体" w:hAnsi="宋体"/>
          <w:color w:val="auto"/>
          <w:sz w:val="21"/>
          <w:szCs w:val="22"/>
          <w:lang w:eastAsia="zh-CN"/>
        </w:rPr>
        <w:t>投标人</w:t>
      </w:r>
      <w:r>
        <w:rPr>
          <w:rFonts w:hint="eastAsia" w:ascii="宋体" w:hAnsi="宋体"/>
          <w:color w:val="auto"/>
          <w:sz w:val="21"/>
          <w:szCs w:val="22"/>
        </w:rPr>
        <w:t>名称（</w:t>
      </w:r>
      <w:r>
        <w:rPr>
          <w:rFonts w:hint="eastAsia" w:ascii="宋体" w:hAnsi="宋体"/>
          <w:color w:val="auto"/>
          <w:sz w:val="21"/>
          <w:szCs w:val="22"/>
          <w:lang w:eastAsia="zh-CN"/>
        </w:rPr>
        <w:t>公</w:t>
      </w:r>
      <w:r>
        <w:rPr>
          <w:rFonts w:hint="eastAsia" w:ascii="宋体" w:hAnsi="宋体"/>
          <w:color w:val="auto"/>
          <w:sz w:val="21"/>
          <w:szCs w:val="22"/>
        </w:rPr>
        <w:t>章）：</w:t>
      </w:r>
      <w:r>
        <w:rPr>
          <w:rFonts w:ascii="宋体" w:hAnsi="宋体"/>
          <w:color w:val="auto"/>
          <w:sz w:val="21"/>
          <w:szCs w:val="22"/>
          <w:u w:val="single"/>
        </w:rPr>
        <w:t xml:space="preserve">                        </w:t>
      </w:r>
    </w:p>
    <w:p>
      <w:pPr>
        <w:spacing w:line="360" w:lineRule="auto"/>
        <w:jc w:val="both"/>
        <w:rPr>
          <w:rFonts w:hint="eastAsia" w:ascii="宋体" w:hAnsi="宋体"/>
          <w:color w:val="auto"/>
          <w:sz w:val="21"/>
          <w:szCs w:val="22"/>
        </w:rPr>
      </w:pPr>
      <w:r>
        <w:rPr>
          <w:rFonts w:hint="eastAsia" w:ascii="宋体" w:hAnsi="宋体"/>
          <w:color w:val="auto"/>
          <w:sz w:val="21"/>
          <w:szCs w:val="22"/>
        </w:rPr>
        <w:t>日期：</w:t>
      </w:r>
    </w:p>
    <w:p>
      <w:pPr>
        <w:spacing w:line="360" w:lineRule="auto"/>
        <w:jc w:val="center"/>
        <w:rPr>
          <w:rFonts w:hint="eastAsia" w:ascii="新宋体" w:hAnsi="新宋体" w:eastAsia="新宋体" w:cs="新宋体"/>
          <w:b/>
          <w:sz w:val="32"/>
          <w:szCs w:val="20"/>
        </w:rPr>
      </w:pPr>
      <w:r>
        <w:rPr>
          <w:rFonts w:hint="eastAsia" w:ascii="新宋体" w:hAnsi="新宋体" w:eastAsia="新宋体" w:cs="新宋体"/>
          <w:b/>
          <w:sz w:val="32"/>
          <w:szCs w:val="20"/>
        </w:rPr>
        <w:t>投标函</w:t>
      </w:r>
    </w:p>
    <w:p>
      <w:pPr>
        <w:spacing w:line="360" w:lineRule="auto"/>
        <w:jc w:val="left"/>
        <w:rPr>
          <w:rFonts w:hint="eastAsia" w:ascii="新宋体" w:hAnsi="新宋体" w:eastAsia="新宋体" w:cs="新宋体"/>
          <w:b/>
          <w:color w:val="000000"/>
          <w:sz w:val="21"/>
          <w:szCs w:val="21"/>
          <w:lang w:eastAsia="zh-CN"/>
        </w:rPr>
      </w:pPr>
      <w:r>
        <w:rPr>
          <w:rFonts w:hint="eastAsia" w:ascii="新宋体" w:hAnsi="新宋体" w:eastAsia="新宋体" w:cs="新宋体"/>
          <w:b/>
          <w:color w:val="000000"/>
          <w:sz w:val="21"/>
          <w:szCs w:val="21"/>
        </w:rPr>
        <w:t>致：</w:t>
      </w:r>
      <w:r>
        <w:rPr>
          <w:rFonts w:hint="eastAsia" w:ascii="新宋体" w:hAnsi="新宋体" w:eastAsia="新宋体" w:cs="新宋体"/>
          <w:b/>
          <w:color w:val="000000"/>
          <w:sz w:val="21"/>
          <w:szCs w:val="21"/>
          <w:lang w:eastAsia="zh-CN"/>
        </w:rPr>
        <w:t>广东盈信招标代理有限公司、罗定市榃滨镇人民政府</w:t>
      </w:r>
    </w:p>
    <w:p>
      <w:pPr>
        <w:spacing w:line="360" w:lineRule="auto"/>
        <w:ind w:firstLine="420" w:firstLineChars="200"/>
        <w:jc w:val="left"/>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我方确认收到</w:t>
      </w:r>
      <w:r>
        <w:rPr>
          <w:rFonts w:hint="eastAsia" w:ascii="新宋体" w:hAnsi="新宋体" w:eastAsia="新宋体" w:cs="新宋体"/>
          <w:b w:val="0"/>
          <w:bCs/>
          <w:color w:val="000000"/>
          <w:sz w:val="21"/>
          <w:szCs w:val="21"/>
          <w:u w:val="single"/>
          <w:lang w:val="en-US" w:eastAsia="zh-CN"/>
        </w:rPr>
        <w:t>（项目名称）</w:t>
      </w:r>
      <w:r>
        <w:rPr>
          <w:rFonts w:hint="eastAsia" w:ascii="新宋体" w:hAnsi="新宋体" w:eastAsia="新宋体" w:cs="新宋体"/>
          <w:b w:val="0"/>
          <w:bCs/>
          <w:color w:val="000000"/>
          <w:sz w:val="21"/>
          <w:szCs w:val="21"/>
        </w:rPr>
        <w:t>采购</w:t>
      </w:r>
      <w:r>
        <w:rPr>
          <w:rFonts w:hint="eastAsia" w:ascii="新宋体" w:hAnsi="新宋体" w:eastAsia="新宋体" w:cs="新宋体"/>
          <w:b w:val="0"/>
          <w:bCs/>
          <w:color w:val="000000"/>
          <w:sz w:val="21"/>
          <w:szCs w:val="21"/>
          <w:lang w:eastAsia="zh-CN"/>
        </w:rPr>
        <w:t>货物</w:t>
      </w:r>
      <w:r>
        <w:rPr>
          <w:rFonts w:hint="eastAsia" w:ascii="新宋体" w:hAnsi="新宋体" w:eastAsia="新宋体" w:cs="新宋体"/>
          <w:b w:val="0"/>
          <w:bCs/>
          <w:color w:val="000000"/>
          <w:sz w:val="21"/>
          <w:szCs w:val="21"/>
        </w:rPr>
        <w:t>及相关</w:t>
      </w:r>
      <w:r>
        <w:rPr>
          <w:rFonts w:hint="eastAsia" w:ascii="新宋体" w:hAnsi="新宋体" w:eastAsia="新宋体" w:cs="新宋体"/>
          <w:b w:val="0"/>
          <w:bCs/>
          <w:color w:val="000000"/>
          <w:sz w:val="21"/>
          <w:szCs w:val="21"/>
          <w:lang w:eastAsia="zh-CN"/>
        </w:rPr>
        <w:t>服务</w:t>
      </w:r>
      <w:r>
        <w:rPr>
          <w:rFonts w:hint="eastAsia" w:ascii="新宋体" w:hAnsi="新宋体" w:eastAsia="新宋体" w:cs="新宋体"/>
          <w:b w:val="0"/>
          <w:bCs/>
          <w:color w:val="000000"/>
          <w:sz w:val="21"/>
          <w:szCs w:val="21"/>
        </w:rPr>
        <w:t>的招标文件（项目编号：</w:t>
      </w:r>
      <w:r>
        <w:rPr>
          <w:rFonts w:hint="eastAsia" w:ascii="新宋体" w:hAnsi="新宋体" w:eastAsia="新宋体" w:cs="新宋体"/>
          <w:b w:val="0"/>
          <w:bCs/>
          <w:color w:val="000000"/>
          <w:sz w:val="21"/>
          <w:szCs w:val="21"/>
          <w:u w:val="single"/>
          <w:lang w:val="en-US" w:eastAsia="zh-CN"/>
        </w:rPr>
        <w:t xml:space="preserve"> GDYX2021YB00103 </w:t>
      </w:r>
      <w:r>
        <w:rPr>
          <w:rFonts w:hint="eastAsia" w:ascii="新宋体" w:hAnsi="新宋体" w:eastAsia="新宋体" w:cs="新宋体"/>
          <w:b w:val="0"/>
          <w:bCs/>
          <w:color w:val="000000"/>
          <w:sz w:val="21"/>
          <w:szCs w:val="21"/>
        </w:rPr>
        <w:t>），</w:t>
      </w:r>
      <w:r>
        <w:rPr>
          <w:rFonts w:hint="eastAsia" w:ascii="新宋体" w:hAnsi="新宋体" w:eastAsia="新宋体" w:cs="新宋体"/>
          <w:b w:val="0"/>
          <w:bCs/>
          <w:color w:val="000000"/>
          <w:sz w:val="21"/>
          <w:szCs w:val="21"/>
          <w:u w:val="single"/>
        </w:rPr>
        <w:t>(投标人名称)</w:t>
      </w:r>
      <w:r>
        <w:rPr>
          <w:rFonts w:hint="eastAsia" w:ascii="新宋体" w:hAnsi="新宋体" w:eastAsia="新宋体" w:cs="新宋体"/>
          <w:b w:val="0"/>
          <w:bCs/>
          <w:color w:val="000000"/>
          <w:sz w:val="21"/>
          <w:szCs w:val="21"/>
        </w:rPr>
        <w:t>作为投标人已正式授权</w:t>
      </w:r>
      <w:r>
        <w:rPr>
          <w:rFonts w:hint="eastAsia" w:ascii="新宋体" w:hAnsi="新宋体" w:eastAsia="新宋体" w:cs="新宋体"/>
          <w:b w:val="0"/>
          <w:bCs/>
          <w:i w:val="0"/>
          <w:iCs w:val="0"/>
          <w:color w:val="000000"/>
          <w:sz w:val="21"/>
          <w:szCs w:val="21"/>
          <w:u w:val="single"/>
        </w:rPr>
        <w:t>(被投标人授权代表全名、职务)</w:t>
      </w:r>
      <w:r>
        <w:rPr>
          <w:rFonts w:hint="eastAsia" w:ascii="新宋体" w:hAnsi="新宋体" w:eastAsia="新宋体" w:cs="新宋体"/>
          <w:b w:val="0"/>
          <w:bCs/>
          <w:color w:val="000000"/>
          <w:sz w:val="21"/>
          <w:szCs w:val="21"/>
        </w:rPr>
        <w:t>为我方签名代表，签名代表在此声明并同意：</w:t>
      </w:r>
    </w:p>
    <w:p>
      <w:pPr>
        <w:spacing w:line="360" w:lineRule="auto"/>
        <w:ind w:firstLine="210" w:firstLineChars="100"/>
        <w:jc w:val="left"/>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1</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我们愿意遵守采购代理机构招标文件的各项规定，自愿参加投标,并已清楚招标文件的要求及有关文件规定，并严格按照招标文件的规定履行全部责任和义务。</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2</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我们同意本投标自投标截止之日起90天内有效。如果我们的投标被接受，则直至合同生效时止，本投标始终有效并不撤回已递交的投标文件。</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3</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我们已经详细地阅读并完全明白了全部招标文件及附件，包括澄清（如有）及参考文件，我们完全理解本招标文件的要求，我们同意放弃对招标文件提出不明或误解的一切权力。</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4</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我们同意提供采购代理机构或采购人与评标委员会要求的有关投标的一切数据或资料。</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5</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我们理解采购代理机构或采购人与评标委员会并无义务必须接受最低报价的投标或其它任何投标，完全理解采购代理机构拒绝迟到的任何投标和最低投标报价不是被授予中标的唯一条件。</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6</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如果我们未对招标文件全部要求作出实质性响应，则完全同意并接受按无效投标处理。</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7</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pStyle w:val="3"/>
        <w:spacing w:line="480" w:lineRule="auto"/>
        <w:ind w:firstLine="210" w:firstLineChars="100"/>
        <w:jc w:val="left"/>
        <w:outlineLvl w:val="9"/>
        <w:rPr>
          <w:rFonts w:hint="eastAsia" w:ascii="新宋体" w:hAnsi="新宋体" w:eastAsia="新宋体" w:cs="新宋体"/>
          <w:b w:val="0"/>
          <w:bCs/>
          <w:color w:val="000000"/>
          <w:sz w:val="21"/>
          <w:szCs w:val="21"/>
        </w:rPr>
      </w:pPr>
      <w:r>
        <w:rPr>
          <w:rFonts w:hint="eastAsia" w:ascii="新宋体" w:hAnsi="新宋体" w:eastAsia="新宋体" w:cs="新宋体"/>
          <w:b w:val="0"/>
          <w:bCs/>
          <w:color w:val="000000"/>
          <w:sz w:val="21"/>
          <w:szCs w:val="21"/>
        </w:rPr>
        <w:t>8</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我们是依法注册的法人，在法律、财务及运作上完全独立于采购人和采购代理机构。</w:t>
      </w:r>
    </w:p>
    <w:p>
      <w:pPr>
        <w:pStyle w:val="3"/>
        <w:spacing w:line="480" w:lineRule="auto"/>
        <w:ind w:firstLine="210" w:firstLineChars="100"/>
        <w:jc w:val="left"/>
        <w:outlineLvl w:val="9"/>
        <w:rPr>
          <w:rFonts w:hint="default" w:ascii="新宋体" w:hAnsi="新宋体" w:eastAsia="新宋体" w:cs="新宋体"/>
          <w:b w:val="0"/>
          <w:bCs/>
          <w:color w:val="000000"/>
          <w:sz w:val="21"/>
          <w:szCs w:val="21"/>
          <w:u w:val="single"/>
          <w:lang w:val="en-US" w:eastAsia="zh-CN"/>
        </w:rPr>
      </w:pPr>
      <w:r>
        <w:rPr>
          <w:rFonts w:hint="eastAsia" w:ascii="新宋体" w:hAnsi="新宋体" w:eastAsia="新宋体" w:cs="新宋体"/>
          <w:b w:val="0"/>
          <w:bCs/>
          <w:color w:val="000000"/>
          <w:sz w:val="21"/>
          <w:szCs w:val="21"/>
        </w:rPr>
        <w:t>9</w:t>
      </w:r>
      <w:r>
        <w:rPr>
          <w:rFonts w:hint="eastAsia" w:ascii="新宋体" w:hAnsi="新宋体" w:eastAsia="新宋体" w:cs="新宋体"/>
          <w:b w:val="0"/>
          <w:bCs/>
          <w:color w:val="000000"/>
          <w:sz w:val="21"/>
          <w:szCs w:val="21"/>
          <w:lang w:eastAsia="zh-CN"/>
        </w:rPr>
        <w:t>、</w:t>
      </w:r>
      <w:r>
        <w:rPr>
          <w:rFonts w:hint="eastAsia" w:ascii="新宋体" w:hAnsi="新宋体" w:eastAsia="新宋体" w:cs="新宋体"/>
          <w:b w:val="0"/>
          <w:bCs/>
          <w:color w:val="000000"/>
          <w:sz w:val="21"/>
          <w:szCs w:val="21"/>
        </w:rPr>
        <w:t>所有有关本次投标的函电请寄：</w:t>
      </w:r>
      <w:r>
        <w:rPr>
          <w:rFonts w:hint="eastAsia" w:ascii="新宋体" w:hAnsi="新宋体" w:eastAsia="新宋体" w:cs="新宋体"/>
          <w:b w:val="0"/>
          <w:bCs/>
          <w:color w:val="000000"/>
          <w:sz w:val="21"/>
          <w:szCs w:val="21"/>
          <w:u w:val="single"/>
        </w:rPr>
        <w:t>（投标人地址、联系电话）</w:t>
      </w: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备注：本投标函内容不得擅自删改，否则视为无效投标。</w:t>
      </w:r>
    </w:p>
    <w:p>
      <w:pPr>
        <w:pStyle w:val="3"/>
        <w:spacing w:line="480" w:lineRule="auto"/>
        <w:jc w:val="left"/>
        <w:outlineLvl w:val="9"/>
        <w:rPr>
          <w:rFonts w:hint="eastAsia" w:ascii="新宋体" w:hAnsi="新宋体" w:eastAsia="新宋体" w:cs="新宋体"/>
          <w:b w:val="0"/>
          <w:bCs/>
          <w:color w:val="000000"/>
          <w:sz w:val="21"/>
          <w:szCs w:val="21"/>
        </w:rPr>
      </w:pP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投标人名称（盖公章）：</w:t>
      </w: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法定代表人或投标人授权代表（</w:t>
      </w:r>
      <w:r>
        <w:rPr>
          <w:rFonts w:hint="eastAsia" w:ascii="新宋体" w:hAnsi="新宋体" w:eastAsia="新宋体" w:cs="新宋体"/>
          <w:b w:val="0"/>
          <w:bCs/>
          <w:color w:val="000000"/>
          <w:sz w:val="21"/>
          <w:szCs w:val="21"/>
          <w:lang w:eastAsia="zh-CN"/>
        </w:rPr>
        <w:t>签字或盖章</w:t>
      </w:r>
      <w:r>
        <w:rPr>
          <w:rFonts w:hint="eastAsia" w:ascii="新宋体" w:hAnsi="新宋体" w:eastAsia="新宋体" w:cs="新宋体"/>
          <w:b w:val="0"/>
          <w:bCs/>
          <w:color w:val="000000"/>
          <w:sz w:val="21"/>
          <w:szCs w:val="21"/>
        </w:rPr>
        <w:t>）：</w:t>
      </w:r>
    </w:p>
    <w:p>
      <w:pPr>
        <w:pStyle w:val="3"/>
        <w:spacing w:line="480" w:lineRule="auto"/>
        <w:jc w:val="left"/>
        <w:outlineLvl w:val="9"/>
        <w:rPr>
          <w:rFonts w:hint="eastAsia" w:ascii="新宋体" w:hAnsi="新宋体" w:eastAsia="新宋体" w:cs="新宋体"/>
          <w:sz w:val="32"/>
          <w:szCs w:val="32"/>
        </w:rPr>
      </w:pPr>
      <w:r>
        <w:rPr>
          <w:rFonts w:hint="eastAsia" w:ascii="宋体" w:hAnsi="宋体" w:eastAsia="宋体"/>
          <w:b w:val="0"/>
          <w:bCs/>
          <w:color w:val="000000"/>
          <w:sz w:val="21"/>
        </w:rPr>
        <w:t>日</w:t>
      </w:r>
      <w:r>
        <w:rPr>
          <w:rFonts w:hint="eastAsia" w:ascii="宋体" w:hAnsi="宋体" w:eastAsia="宋体"/>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r>
        <w:rPr>
          <w:rFonts w:hint="eastAsia" w:ascii="新宋体" w:hAnsi="新宋体" w:eastAsia="新宋体" w:cs="新宋体"/>
          <w:b w:val="0"/>
          <w:bCs/>
          <w:color w:val="000000"/>
          <w:sz w:val="24"/>
        </w:rPr>
        <w:br w:type="page"/>
      </w:r>
    </w:p>
    <w:p>
      <w:pPr>
        <w:pStyle w:val="16"/>
        <w:spacing w:line="480" w:lineRule="exact"/>
        <w:jc w:val="center"/>
        <w:rPr>
          <w:rFonts w:hint="eastAsia" w:ascii="Arial" w:hAnsi="Arial" w:eastAsia="宋体"/>
          <w:b/>
          <w:color w:val="auto"/>
          <w:sz w:val="32"/>
          <w:szCs w:val="32"/>
          <w:lang w:eastAsia="zh-CN"/>
        </w:rPr>
      </w:pPr>
      <w:r>
        <w:rPr>
          <w:rFonts w:hint="eastAsia" w:ascii="Arial" w:hAnsi="Arial"/>
          <w:b/>
          <w:color w:val="auto"/>
          <w:sz w:val="32"/>
          <w:szCs w:val="32"/>
        </w:rPr>
        <w:t>资格声明</w:t>
      </w:r>
      <w:r>
        <w:rPr>
          <w:rFonts w:hint="eastAsia" w:ascii="Arial" w:hAnsi="Arial"/>
          <w:b/>
          <w:color w:val="auto"/>
          <w:sz w:val="32"/>
          <w:szCs w:val="32"/>
          <w:lang w:eastAsia="zh-CN"/>
        </w:rPr>
        <w:t>函</w:t>
      </w:r>
    </w:p>
    <w:p>
      <w:pPr>
        <w:pStyle w:val="16"/>
        <w:spacing w:line="480" w:lineRule="exact"/>
        <w:rPr>
          <w:rFonts w:hint="eastAsia" w:ascii="新宋体" w:hAnsi="新宋体" w:eastAsia="新宋体" w:cs="新宋体"/>
          <w:b/>
          <w:color w:val="000000"/>
          <w:kern w:val="0"/>
          <w:sz w:val="21"/>
          <w:szCs w:val="21"/>
          <w:lang w:val="en-US" w:eastAsia="zh-CN" w:bidi="ar-SA"/>
        </w:rPr>
      </w:pPr>
      <w:r>
        <w:rPr>
          <w:rFonts w:hint="eastAsia" w:ascii="新宋体" w:hAnsi="新宋体" w:eastAsia="新宋体" w:cs="新宋体"/>
          <w:b/>
          <w:color w:val="000000"/>
          <w:kern w:val="0"/>
          <w:sz w:val="21"/>
          <w:szCs w:val="21"/>
          <w:lang w:val="en-US" w:eastAsia="zh-CN" w:bidi="ar-SA"/>
        </w:rPr>
        <w:t>致:广东盈信招标代理有限公司</w:t>
      </w:r>
    </w:p>
    <w:p>
      <w:pPr>
        <w:pStyle w:val="16"/>
        <w:spacing w:line="480" w:lineRule="exact"/>
        <w:rPr>
          <w:rFonts w:ascii="Arial" w:hAnsi="Arial"/>
          <w:color w:val="auto"/>
        </w:rPr>
      </w:pPr>
    </w:p>
    <w:p>
      <w:pPr>
        <w:spacing w:beforeLines="0" w:afterLines="0" w:line="360" w:lineRule="auto"/>
        <w:ind w:firstLine="420" w:firstLineChars="200"/>
        <w:jc w:val="left"/>
        <w:rPr>
          <w:rFonts w:hint="eastAsia" w:ascii="宋体" w:hAnsi="宋体" w:eastAsia="宋体"/>
          <w:color w:val="000000"/>
          <w:sz w:val="21"/>
        </w:rPr>
      </w:pPr>
      <w:r>
        <w:rPr>
          <w:rFonts w:hint="eastAsia" w:ascii="宋体" w:hAnsi="宋体" w:eastAsia="宋体"/>
          <w:color w:val="000000"/>
          <w:sz w:val="21"/>
          <w:szCs w:val="21"/>
        </w:rPr>
        <w:t>关于贵公司发布</w:t>
      </w:r>
      <w:r>
        <w:rPr>
          <w:rFonts w:hint="eastAsia" w:ascii="宋体" w:hAnsi="宋体" w:eastAsia="宋体"/>
          <w:color w:val="000000"/>
          <w:sz w:val="21"/>
          <w:szCs w:val="21"/>
          <w:u w:val="single"/>
          <w:lang w:val="en-US" w:eastAsia="zh-CN"/>
        </w:rPr>
        <w:t xml:space="preserve">     </w:t>
      </w:r>
      <w:r>
        <w:rPr>
          <w:color w:val="auto"/>
          <w:sz w:val="21"/>
          <w:szCs w:val="21"/>
          <w:u w:val="single"/>
        </w:rPr>
        <w:t xml:space="preserve"> </w:t>
      </w:r>
      <w:r>
        <w:rPr>
          <w:rFonts w:hint="eastAsia"/>
          <w:color w:val="auto"/>
          <w:sz w:val="21"/>
          <w:szCs w:val="21"/>
          <w:u w:val="single"/>
        </w:rPr>
        <w:t>（项目名称）</w:t>
      </w:r>
      <w:r>
        <w:rPr>
          <w:rFonts w:hint="eastAsia" w:ascii="宋体" w:hAnsi="宋体" w:eastAsia="宋体"/>
          <w:color w:val="000000"/>
          <w:sz w:val="21"/>
          <w:szCs w:val="21"/>
          <w:u w:val="single"/>
          <w:lang w:val="en-US" w:eastAsia="zh-CN"/>
        </w:rPr>
        <w:t xml:space="preserve">            </w:t>
      </w:r>
      <w:r>
        <w:rPr>
          <w:color w:val="auto"/>
          <w:sz w:val="21"/>
          <w:szCs w:val="21"/>
        </w:rPr>
        <w:t>[</w:t>
      </w:r>
      <w:r>
        <w:rPr>
          <w:rFonts w:hint="eastAsia"/>
          <w:color w:val="auto"/>
          <w:sz w:val="21"/>
          <w:szCs w:val="21"/>
        </w:rPr>
        <w:t>编号为：</w:t>
      </w:r>
      <w:r>
        <w:rPr>
          <w:rFonts w:hint="eastAsia"/>
          <w:color w:val="auto"/>
          <w:sz w:val="21"/>
          <w:szCs w:val="21"/>
          <w:u w:val="single"/>
          <w:lang w:eastAsia="zh-CN"/>
        </w:rPr>
        <w:t>GDYX2021YB00103</w:t>
      </w:r>
      <w:r>
        <w:rPr>
          <w:color w:val="auto"/>
          <w:sz w:val="21"/>
          <w:szCs w:val="21"/>
        </w:rPr>
        <w:t>]</w:t>
      </w:r>
      <w:r>
        <w:rPr>
          <w:rFonts w:hint="eastAsia" w:ascii="宋体" w:hAnsi="宋体" w:eastAsia="宋体"/>
          <w:color w:val="000000"/>
          <w:sz w:val="21"/>
          <w:szCs w:val="21"/>
        </w:rPr>
        <w:t>的</w:t>
      </w:r>
      <w:r>
        <w:rPr>
          <w:rFonts w:hint="eastAsia" w:ascii="宋体" w:hAnsi="宋体"/>
          <w:color w:val="000000"/>
          <w:sz w:val="21"/>
          <w:szCs w:val="21"/>
          <w:lang w:eastAsia="zh-CN"/>
        </w:rPr>
        <w:t>投</w:t>
      </w:r>
      <w:r>
        <w:rPr>
          <w:rFonts w:hint="eastAsia" w:ascii="宋体" w:hAnsi="宋体"/>
          <w:color w:val="000000"/>
          <w:sz w:val="21"/>
          <w:lang w:eastAsia="zh-CN"/>
        </w:rPr>
        <w:t>标邀请</w:t>
      </w:r>
      <w:r>
        <w:rPr>
          <w:rFonts w:hint="eastAsia" w:ascii="宋体" w:hAnsi="宋体" w:eastAsia="宋体"/>
          <w:color w:val="000000"/>
          <w:sz w:val="21"/>
        </w:rPr>
        <w:t>，本公司（企业）愿意参加</w:t>
      </w:r>
      <w:r>
        <w:rPr>
          <w:rFonts w:hint="eastAsia" w:ascii="宋体" w:hAnsi="宋体"/>
          <w:color w:val="000000"/>
          <w:sz w:val="21"/>
          <w:lang w:eastAsia="zh-CN"/>
        </w:rPr>
        <w:t>投标</w:t>
      </w:r>
      <w:r>
        <w:rPr>
          <w:rFonts w:hint="eastAsia" w:ascii="宋体" w:hAnsi="宋体" w:eastAsia="宋体"/>
          <w:color w:val="000000"/>
          <w:sz w:val="21"/>
        </w:rPr>
        <w:t xml:space="preserve">，并声明：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一、本公司（企业）具备《中华人民共和国政府采购法》第二十二条资格条件：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（一）具有独立承担民事责任的能力；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（二）具有良好的商业信誉和健全的财务会计制度；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（三）具有履行合同所必需的设备和专业技术能力；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（四）有依法缴纳税收和社会保障资金的良好记录；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（五）参加政府采购活动前三年内，在经营活动中没有重大违法记录； </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 xml:space="preserve">（六）法律、行政法规规定的其他条件。 </w:t>
      </w:r>
    </w:p>
    <w:p>
      <w:pPr>
        <w:spacing w:beforeLines="0" w:after="166"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二、根据《中华人民共和国政府采购法实施条例》的规定，本公司（企业）如为采购项目提供整体设计、规范编制或者项目管理、监理、检测等服务的供应商，不再参加该采购项目的其他采购活动。否则，由此所造成的损失、不良后果及法律责任，一律由我公司（企业）承担。</w:t>
      </w:r>
    </w:p>
    <w:p>
      <w:pPr>
        <w:spacing w:beforeLines="0" w:afterLines="0" w:line="360" w:lineRule="auto"/>
        <w:ind w:left="432" w:leftChars="0" w:hanging="432" w:hangingChars="206"/>
        <w:jc w:val="left"/>
        <w:rPr>
          <w:rFonts w:hint="eastAsia" w:ascii="宋体" w:hAnsi="宋体" w:eastAsia="宋体"/>
          <w:color w:val="000000"/>
          <w:sz w:val="21"/>
        </w:rPr>
      </w:pPr>
      <w:r>
        <w:rPr>
          <w:rFonts w:hint="eastAsia" w:ascii="宋体" w:hAnsi="宋体" w:eastAsia="宋体"/>
          <w:color w:val="000000"/>
          <w:sz w:val="21"/>
        </w:rPr>
        <w:t>三、我方承诺单位负责人为同一人或者存在直接控股、管理关系的不同供应商，不</w:t>
      </w:r>
      <w:r>
        <w:rPr>
          <w:rFonts w:hint="eastAsia" w:ascii="宋体" w:hAnsi="宋体"/>
          <w:color w:val="000000"/>
          <w:sz w:val="21"/>
          <w:lang w:eastAsia="zh-CN"/>
        </w:rPr>
        <w:t>再</w:t>
      </w:r>
      <w:r>
        <w:rPr>
          <w:rFonts w:hint="eastAsia" w:ascii="宋体" w:hAnsi="宋体" w:eastAsia="宋体"/>
          <w:color w:val="000000"/>
          <w:sz w:val="21"/>
        </w:rPr>
        <w:t>参加同一合同项下的政府采购活动。</w:t>
      </w:r>
    </w:p>
    <w:p>
      <w:pPr>
        <w:spacing w:beforeLines="0" w:afterLines="0" w:line="360" w:lineRule="auto"/>
        <w:ind w:left="10" w:leftChars="0" w:hanging="10" w:hangingChars="5"/>
        <w:jc w:val="left"/>
        <w:rPr>
          <w:rFonts w:hint="eastAsia" w:ascii="宋体" w:hAnsi="宋体" w:eastAsia="宋体"/>
          <w:color w:val="000000"/>
          <w:sz w:val="21"/>
        </w:rPr>
      </w:pPr>
    </w:p>
    <w:p>
      <w:pPr>
        <w:spacing w:beforeLines="0" w:afterLines="0" w:line="360" w:lineRule="auto"/>
        <w:ind w:firstLine="420" w:firstLineChars="200"/>
        <w:jc w:val="left"/>
        <w:rPr>
          <w:rFonts w:hint="eastAsia" w:ascii="宋体" w:hAnsi="宋体" w:eastAsia="宋体"/>
          <w:color w:val="000000"/>
          <w:sz w:val="21"/>
        </w:rPr>
      </w:pPr>
      <w:r>
        <w:rPr>
          <w:rFonts w:hint="eastAsia" w:ascii="宋体" w:hAnsi="宋体" w:eastAsia="宋体"/>
          <w:color w:val="000000"/>
          <w:sz w:val="21"/>
        </w:rPr>
        <w:t xml:space="preserve">以上内容如有虚假或与事实不符的，可将我方做无效投标处理，我方愿意承担相应的法律责任。 </w:t>
      </w:r>
    </w:p>
    <w:p>
      <w:pPr>
        <w:spacing w:beforeLines="0" w:afterLines="0" w:line="360" w:lineRule="auto"/>
        <w:ind w:left="10" w:leftChars="0" w:hanging="10" w:hangingChars="5"/>
        <w:jc w:val="left"/>
        <w:rPr>
          <w:rFonts w:hint="eastAsia" w:ascii="宋体" w:hAnsi="宋体" w:eastAsia="宋体"/>
          <w:color w:val="000000"/>
          <w:sz w:val="21"/>
        </w:rPr>
      </w:pPr>
      <w:r>
        <w:rPr>
          <w:rFonts w:hint="eastAsia" w:ascii="宋体" w:hAnsi="宋体" w:eastAsia="宋体"/>
          <w:color w:val="000000"/>
          <w:sz w:val="21"/>
        </w:rPr>
        <w:t xml:space="preserve">在本次招标采购活动中，如有违法、违规、弄虚作假行为，所造成的损失、不良后果及法律责任，一律由我公司（企业）承担。 </w:t>
      </w:r>
    </w:p>
    <w:p>
      <w:pPr>
        <w:spacing w:beforeLines="0" w:afterLines="0" w:line="360" w:lineRule="auto"/>
        <w:ind w:left="634" w:leftChars="0" w:hanging="634" w:hangingChars="302"/>
        <w:jc w:val="left"/>
        <w:rPr>
          <w:rFonts w:hint="eastAsia" w:ascii="宋体" w:hAnsi="宋体" w:eastAsia="宋体"/>
          <w:color w:val="000000"/>
          <w:sz w:val="21"/>
        </w:rPr>
      </w:pPr>
      <w:r>
        <w:rPr>
          <w:rFonts w:hint="eastAsia" w:ascii="宋体" w:hAnsi="宋体" w:eastAsia="宋体"/>
          <w:color w:val="000000"/>
          <w:sz w:val="21"/>
        </w:rPr>
        <w:t xml:space="preserve">特此声明！ </w:t>
      </w:r>
    </w:p>
    <w:p>
      <w:pPr>
        <w:spacing w:beforeLines="0" w:afterLines="0" w:line="360" w:lineRule="auto"/>
        <w:jc w:val="left"/>
        <w:rPr>
          <w:rFonts w:hint="eastAsia" w:ascii="宋体" w:hAnsi="宋体" w:eastAsia="宋体"/>
          <w:color w:val="000000"/>
          <w:sz w:val="21"/>
          <w:lang w:eastAsia="zh-CN"/>
        </w:rPr>
      </w:pPr>
      <w:r>
        <w:rPr>
          <w:rFonts w:hint="eastAsia" w:ascii="宋体" w:hAnsi="宋体" w:eastAsia="宋体"/>
          <w:color w:val="000000"/>
          <w:sz w:val="21"/>
        </w:rPr>
        <w:t>备注：1.本声明函必须提供且内容不得擅自删改，否则视为无效响应。</w:t>
      </w:r>
    </w:p>
    <w:p>
      <w:pPr>
        <w:spacing w:beforeLines="0" w:afterLines="0" w:line="360" w:lineRule="auto"/>
        <w:jc w:val="left"/>
        <w:rPr>
          <w:rFonts w:hint="eastAsia" w:ascii="宋体" w:hAnsi="宋体" w:eastAsia="宋体"/>
          <w:color w:val="000000"/>
          <w:sz w:val="21"/>
        </w:rPr>
      </w:pPr>
    </w:p>
    <w:p>
      <w:pPr>
        <w:pStyle w:val="2"/>
        <w:rPr>
          <w:rFonts w:hint="eastAsia"/>
        </w:rPr>
      </w:pPr>
    </w:p>
    <w:p>
      <w:pPr>
        <w:spacing w:beforeLines="0" w:afterLines="0" w:line="480" w:lineRule="auto"/>
        <w:ind w:left="-200" w:leftChars="-100" w:firstLine="199" w:firstLineChars="95"/>
        <w:jc w:val="left"/>
        <w:rPr>
          <w:rFonts w:hint="eastAsia" w:ascii="宋体" w:hAnsi="宋体" w:eastAsia="宋体"/>
          <w:color w:val="000000"/>
          <w:sz w:val="21"/>
          <w:lang w:eastAsia="zh-CN"/>
        </w:rPr>
      </w:pPr>
      <w:r>
        <w:rPr>
          <w:rFonts w:hint="eastAsia" w:ascii="宋体" w:hAnsi="宋体"/>
          <w:color w:val="000000"/>
          <w:sz w:val="21"/>
          <w:lang w:eastAsia="zh-CN"/>
        </w:rPr>
        <w:t>投标人</w:t>
      </w:r>
      <w:r>
        <w:rPr>
          <w:rFonts w:hint="eastAsia" w:ascii="宋体" w:hAnsi="宋体" w:eastAsia="宋体"/>
          <w:color w:val="000000"/>
          <w:sz w:val="21"/>
        </w:rPr>
        <w:t>名称（公章）：</w:t>
      </w:r>
    </w:p>
    <w:p>
      <w:pPr>
        <w:spacing w:beforeLines="0" w:afterLines="0" w:line="480" w:lineRule="auto"/>
        <w:ind w:left="-200" w:leftChars="-100" w:firstLine="199" w:firstLineChars="95"/>
        <w:jc w:val="left"/>
        <w:rPr>
          <w:rFonts w:hint="eastAsia" w:ascii="宋体" w:hAnsi="宋体" w:eastAsia="宋体"/>
          <w:color w:val="000000"/>
          <w:sz w:val="21"/>
          <w:lang w:eastAsia="zh-CN"/>
        </w:rPr>
      </w:pPr>
      <w:r>
        <w:rPr>
          <w:rFonts w:hint="eastAsia" w:ascii="宋体" w:hAnsi="宋体" w:eastAsia="宋体"/>
          <w:color w:val="000000"/>
          <w:sz w:val="21"/>
        </w:rPr>
        <w:t>地</w:t>
      </w:r>
      <w:r>
        <w:rPr>
          <w:rFonts w:hint="eastAsia" w:ascii="宋体" w:hAnsi="宋体"/>
          <w:color w:val="000000"/>
          <w:sz w:val="21"/>
          <w:lang w:val="en-US" w:eastAsia="zh-CN"/>
        </w:rPr>
        <w:t xml:space="preserve">    </w:t>
      </w:r>
      <w:r>
        <w:rPr>
          <w:rFonts w:hint="eastAsia" w:ascii="宋体" w:hAnsi="宋体" w:eastAsia="宋体"/>
          <w:color w:val="000000"/>
          <w:sz w:val="21"/>
        </w:rPr>
        <w:t>址：</w:t>
      </w:r>
    </w:p>
    <w:p>
      <w:pPr>
        <w:spacing w:beforeLines="0" w:afterLines="0" w:line="480" w:lineRule="auto"/>
        <w:ind w:left="-200" w:leftChars="-100" w:firstLine="199" w:firstLineChars="95"/>
        <w:jc w:val="left"/>
        <w:rPr>
          <w:rFonts w:hint="eastAsia" w:ascii="宋体" w:hAnsi="宋体" w:eastAsia="宋体"/>
          <w:color w:val="000000"/>
          <w:sz w:val="21"/>
          <w:lang w:eastAsia="zh-CN"/>
        </w:rPr>
      </w:pPr>
      <w:r>
        <w:rPr>
          <w:rFonts w:hint="eastAsia" w:ascii="宋体" w:hAnsi="宋体" w:eastAsia="宋体"/>
          <w:color w:val="000000"/>
          <w:sz w:val="21"/>
        </w:rPr>
        <w:t>法定代表人或投标人授权代表（</w:t>
      </w:r>
      <w:r>
        <w:rPr>
          <w:rFonts w:hint="eastAsia" w:ascii="宋体" w:hAnsi="宋体"/>
          <w:color w:val="000000"/>
          <w:sz w:val="21"/>
          <w:lang w:eastAsia="zh-CN"/>
        </w:rPr>
        <w:t>签字或盖章</w:t>
      </w:r>
      <w:r>
        <w:rPr>
          <w:rFonts w:hint="eastAsia" w:ascii="宋体" w:hAnsi="宋体" w:eastAsia="宋体"/>
          <w:color w:val="000000"/>
          <w:sz w:val="21"/>
        </w:rPr>
        <w:t>）：</w:t>
      </w:r>
    </w:p>
    <w:p>
      <w:pPr>
        <w:pStyle w:val="27"/>
        <w:spacing w:line="480" w:lineRule="auto"/>
        <w:ind w:left="-200" w:leftChars="-100" w:firstLine="199" w:firstLineChars="95"/>
        <w:jc w:val="left"/>
        <w:rPr>
          <w:rFonts w:hint="eastAsia" w:ascii="宋体" w:hAnsi="宋体" w:eastAsia="宋体"/>
          <w:b w:val="0"/>
          <w:bCs/>
          <w:color w:val="000000"/>
          <w:sz w:val="21"/>
        </w:rPr>
      </w:pPr>
      <w:r>
        <w:rPr>
          <w:rFonts w:hint="eastAsia" w:ascii="宋体" w:hAnsi="宋体" w:eastAsia="宋体"/>
          <w:b w:val="0"/>
          <w:bCs/>
          <w:color w:val="000000"/>
          <w:sz w:val="21"/>
        </w:rPr>
        <w:t>日</w:t>
      </w:r>
      <w:r>
        <w:rPr>
          <w:rFonts w:hint="eastAsia"/>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p>
    <w:p>
      <w:pPr>
        <w:jc w:val="both"/>
        <w:rPr>
          <w:rFonts w:hint="eastAsia" w:ascii="宋体" w:hAnsi="宋体"/>
          <w:szCs w:val="21"/>
        </w:rPr>
      </w:pPr>
    </w:p>
    <w:p>
      <w:pPr>
        <w:jc w:val="center"/>
        <w:rPr>
          <w:rFonts w:hint="eastAsia" w:ascii="宋体" w:hAnsi="宋体" w:eastAsia="宋体" w:cs="宋体"/>
          <w:sz w:val="24"/>
          <w:szCs w:val="24"/>
          <w:lang w:val="en-US" w:eastAsia="zh-CN"/>
        </w:rPr>
      </w:pPr>
      <w:r>
        <w:rPr>
          <w:rFonts w:hint="eastAsia"/>
          <w:b/>
          <w:bCs/>
          <w:sz w:val="32"/>
          <w:szCs w:val="32"/>
          <w:lang w:val="en-US" w:eastAsia="zh-CN"/>
        </w:rPr>
        <w:t>非联合体投标声明函</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本公司就</w:t>
      </w:r>
      <w:r>
        <w:rPr>
          <w:rFonts w:hint="eastAsia" w:ascii="宋体" w:hAnsi="宋体" w:cs="宋体"/>
          <w:sz w:val="21"/>
          <w:szCs w:val="21"/>
          <w:u w:val="single"/>
          <w:lang w:val="en-US" w:eastAsia="zh-CN"/>
        </w:rPr>
        <w:t xml:space="preserve">     </w:t>
      </w:r>
      <w:r>
        <w:rPr>
          <w:rFonts w:hint="eastAsia" w:ascii="新宋体" w:hAnsi="新宋体" w:eastAsia="新宋体" w:cs="新宋体"/>
          <w:b w:val="0"/>
          <w:bCs/>
          <w:color w:val="000000"/>
          <w:sz w:val="21"/>
          <w:szCs w:val="21"/>
          <w:u w:val="single"/>
          <w:lang w:val="en-US" w:eastAsia="zh-CN"/>
        </w:rPr>
        <w:t xml:space="preserve">（项目名称）     </w:t>
      </w:r>
      <w:r>
        <w:rPr>
          <w:rFonts w:hint="eastAsia" w:ascii="宋体" w:hAnsi="宋体" w:eastAsia="宋体" w:cs="宋体"/>
          <w:sz w:val="21"/>
          <w:szCs w:val="21"/>
          <w:lang w:val="en-US" w:eastAsia="zh-CN"/>
        </w:rPr>
        <w:t>参加投标工作，作出郑重声明：</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一、本公司保证投标报名材料及其后提供的一切材料都是真实的。</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二、本公司保证本项目并非联合体投标，本项目由本公司独立承担。</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本公司违反上述保证，或本声明陈述与事实不符，经查实，本公司愿意接受公开通报，承担由此带来的法律后果。</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特此声明</w:t>
      </w:r>
      <w:r>
        <w:rPr>
          <w:rFonts w:hint="eastAsia" w:ascii="宋体" w:hAnsi="宋体" w:cs="宋体"/>
          <w:sz w:val="21"/>
          <w:szCs w:val="21"/>
          <w:lang w:val="en-US" w:eastAsia="zh-CN"/>
        </w:rPr>
        <w:t>。</w:t>
      </w: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spacing w:beforeLines="0" w:afterLines="0" w:line="480" w:lineRule="auto"/>
        <w:ind w:left="-200" w:leftChars="-100" w:firstLine="199" w:firstLineChars="95"/>
        <w:jc w:val="left"/>
        <w:rPr>
          <w:rFonts w:hint="eastAsia" w:ascii="宋体" w:hAnsi="宋体" w:eastAsia="宋体"/>
          <w:color w:val="000000"/>
          <w:sz w:val="21"/>
          <w:lang w:eastAsia="zh-CN"/>
        </w:rPr>
      </w:pPr>
      <w:r>
        <w:rPr>
          <w:rFonts w:hint="eastAsia" w:ascii="宋体" w:hAnsi="宋体"/>
          <w:color w:val="000000"/>
          <w:sz w:val="21"/>
          <w:lang w:eastAsia="zh-CN"/>
        </w:rPr>
        <w:t>投标人</w:t>
      </w:r>
      <w:r>
        <w:rPr>
          <w:rFonts w:hint="eastAsia" w:ascii="宋体" w:hAnsi="宋体" w:eastAsia="宋体"/>
          <w:color w:val="000000"/>
          <w:sz w:val="21"/>
        </w:rPr>
        <w:t>名称（公章）：</w:t>
      </w:r>
    </w:p>
    <w:p>
      <w:pPr>
        <w:spacing w:beforeLines="0" w:afterLines="0" w:line="480" w:lineRule="auto"/>
        <w:ind w:left="-200" w:leftChars="-100" w:firstLine="199" w:firstLineChars="95"/>
        <w:jc w:val="left"/>
        <w:rPr>
          <w:rFonts w:hint="eastAsia" w:ascii="宋体" w:hAnsi="宋体" w:eastAsia="宋体"/>
          <w:color w:val="000000"/>
          <w:sz w:val="21"/>
          <w:lang w:eastAsia="zh-CN"/>
        </w:rPr>
      </w:pPr>
      <w:r>
        <w:rPr>
          <w:rFonts w:hint="eastAsia" w:ascii="宋体" w:hAnsi="宋体" w:eastAsia="宋体"/>
          <w:color w:val="000000"/>
          <w:sz w:val="21"/>
        </w:rPr>
        <w:t>地</w:t>
      </w:r>
      <w:r>
        <w:rPr>
          <w:rFonts w:hint="eastAsia" w:ascii="宋体" w:hAnsi="宋体"/>
          <w:color w:val="000000"/>
          <w:sz w:val="21"/>
          <w:lang w:val="en-US" w:eastAsia="zh-CN"/>
        </w:rPr>
        <w:t xml:space="preserve">    </w:t>
      </w:r>
      <w:r>
        <w:rPr>
          <w:rFonts w:hint="eastAsia" w:ascii="宋体" w:hAnsi="宋体" w:eastAsia="宋体"/>
          <w:color w:val="000000"/>
          <w:sz w:val="21"/>
        </w:rPr>
        <w:t>址：</w:t>
      </w:r>
    </w:p>
    <w:p>
      <w:pPr>
        <w:spacing w:beforeLines="0" w:afterLines="0" w:line="480" w:lineRule="auto"/>
        <w:ind w:left="-200" w:leftChars="-100" w:firstLine="199" w:firstLineChars="95"/>
        <w:jc w:val="left"/>
        <w:rPr>
          <w:rFonts w:hint="eastAsia" w:ascii="宋体" w:hAnsi="宋体" w:eastAsia="宋体"/>
          <w:color w:val="000000"/>
          <w:sz w:val="21"/>
          <w:lang w:eastAsia="zh-CN"/>
        </w:rPr>
      </w:pPr>
      <w:r>
        <w:rPr>
          <w:rFonts w:hint="eastAsia" w:ascii="宋体" w:hAnsi="宋体" w:eastAsia="宋体"/>
          <w:color w:val="000000"/>
          <w:sz w:val="21"/>
        </w:rPr>
        <w:t>法定代表人或投标人授权代表（</w:t>
      </w:r>
      <w:r>
        <w:rPr>
          <w:rFonts w:hint="eastAsia" w:ascii="宋体" w:hAnsi="宋体"/>
          <w:color w:val="000000"/>
          <w:sz w:val="21"/>
          <w:lang w:eastAsia="zh-CN"/>
        </w:rPr>
        <w:t>签字或盖章</w:t>
      </w:r>
      <w:r>
        <w:rPr>
          <w:rFonts w:hint="eastAsia" w:ascii="宋体" w:hAnsi="宋体" w:eastAsia="宋体"/>
          <w:color w:val="000000"/>
          <w:sz w:val="21"/>
        </w:rPr>
        <w:t>）：</w:t>
      </w:r>
    </w:p>
    <w:p>
      <w:pPr>
        <w:pStyle w:val="27"/>
        <w:spacing w:line="480" w:lineRule="auto"/>
        <w:ind w:left="-200" w:leftChars="-100" w:firstLine="199" w:firstLineChars="95"/>
        <w:jc w:val="left"/>
        <w:rPr>
          <w:rFonts w:hint="eastAsia" w:ascii="宋体" w:hAnsi="宋体" w:eastAsia="宋体"/>
          <w:b w:val="0"/>
          <w:bCs/>
          <w:color w:val="000000"/>
          <w:sz w:val="21"/>
        </w:rPr>
      </w:pPr>
      <w:r>
        <w:rPr>
          <w:rFonts w:hint="eastAsia" w:ascii="宋体" w:hAnsi="宋体" w:eastAsia="宋体"/>
          <w:b w:val="0"/>
          <w:bCs/>
          <w:color w:val="000000"/>
          <w:sz w:val="21"/>
        </w:rPr>
        <w:t>日</w:t>
      </w:r>
      <w:r>
        <w:rPr>
          <w:rFonts w:hint="eastAsia"/>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p>
    <w:p>
      <w:pPr>
        <w:pStyle w:val="27"/>
        <w:spacing w:line="480" w:lineRule="auto"/>
        <w:ind w:left="-200" w:leftChars="-100" w:firstLine="229" w:firstLineChars="95"/>
        <w:jc w:val="left"/>
        <w:rPr>
          <w:rFonts w:hint="eastAsia" w:ascii="新宋体" w:hAnsi="新宋体" w:eastAsia="新宋体" w:cs="新宋体"/>
          <w:color w:val="000000"/>
          <w:sz w:val="28"/>
          <w:szCs w:val="28"/>
          <w:u w:val="single"/>
        </w:rPr>
      </w:pPr>
      <w:r>
        <w:rPr>
          <w:rFonts w:hint="eastAsia" w:ascii="新宋体" w:hAnsi="新宋体" w:eastAsia="新宋体" w:cs="新宋体"/>
          <w:szCs w:val="21"/>
        </w:rPr>
        <w:br w:type="page"/>
      </w:r>
    </w:p>
    <w:p>
      <w:pPr>
        <w:pStyle w:val="16"/>
        <w:spacing w:line="480" w:lineRule="exact"/>
        <w:jc w:val="center"/>
        <w:rPr>
          <w:rFonts w:hint="eastAsia" w:ascii="新宋体" w:hAnsi="新宋体" w:eastAsia="新宋体" w:cs="新宋体"/>
          <w:b/>
          <w:sz w:val="32"/>
        </w:rPr>
      </w:pPr>
      <w:r>
        <w:rPr>
          <w:rFonts w:hint="eastAsia" w:ascii="新宋体" w:hAnsi="新宋体" w:eastAsia="新宋体" w:cs="新宋体"/>
          <w:b/>
          <w:sz w:val="32"/>
        </w:rPr>
        <w:t>法定代表人授权书</w:t>
      </w:r>
    </w:p>
    <w:p>
      <w:pPr>
        <w:pStyle w:val="16"/>
        <w:spacing w:line="480" w:lineRule="exact"/>
        <w:rPr>
          <w:rFonts w:hint="eastAsia" w:ascii="新宋体" w:hAnsi="新宋体" w:eastAsia="新宋体" w:cs="新宋体"/>
        </w:rPr>
      </w:pPr>
    </w:p>
    <w:p>
      <w:pPr>
        <w:pStyle w:val="16"/>
        <w:spacing w:line="480" w:lineRule="exact"/>
        <w:rPr>
          <w:rFonts w:hint="eastAsia" w:ascii="新宋体" w:hAnsi="新宋体" w:eastAsia="新宋体" w:cs="新宋体"/>
          <w:b/>
          <w:sz w:val="24"/>
          <w:lang w:eastAsia="zh-CN"/>
        </w:rPr>
      </w:pPr>
      <w:r>
        <w:rPr>
          <w:rFonts w:hint="eastAsia" w:ascii="新宋体" w:hAnsi="新宋体" w:eastAsia="新宋体" w:cs="新宋体"/>
        </w:rPr>
        <w:t>致</w:t>
      </w:r>
      <w:r>
        <w:rPr>
          <w:rFonts w:hint="eastAsia" w:ascii="新宋体" w:hAnsi="新宋体" w:eastAsia="新宋体" w:cs="新宋体"/>
          <w:sz w:val="24"/>
        </w:rPr>
        <w:t>:</w:t>
      </w:r>
      <w:r>
        <w:rPr>
          <w:rFonts w:hint="eastAsia" w:ascii="新宋体" w:hAnsi="新宋体" w:eastAsia="新宋体" w:cs="新宋体"/>
          <w:b/>
          <w:szCs w:val="21"/>
          <w:lang w:eastAsia="zh-CN"/>
        </w:rPr>
        <w:t>广东盈信招标代理有限公司</w:t>
      </w:r>
    </w:p>
    <w:p>
      <w:pPr>
        <w:pStyle w:val="16"/>
        <w:spacing w:line="480" w:lineRule="exact"/>
        <w:rPr>
          <w:rFonts w:hint="eastAsia" w:ascii="新宋体" w:hAnsi="新宋体" w:eastAsia="新宋体" w:cs="新宋体"/>
          <w:b/>
          <w:sz w:val="24"/>
        </w:rPr>
      </w:pPr>
    </w:p>
    <w:p>
      <w:pPr>
        <w:pStyle w:val="16"/>
        <w:spacing w:line="480" w:lineRule="auto"/>
        <w:ind w:firstLine="420" w:firstLineChars="200"/>
        <w:rPr>
          <w:rFonts w:hint="eastAsia"/>
          <w:color w:val="auto"/>
        </w:rPr>
      </w:pPr>
      <w:r>
        <w:rPr>
          <w:rFonts w:hint="eastAsia"/>
          <w:color w:val="auto"/>
        </w:rPr>
        <w:t>本授权书声明：</w:t>
      </w:r>
      <w:r>
        <w:rPr>
          <w:color w:val="auto"/>
          <w:u w:val="single"/>
        </w:rPr>
        <w:t xml:space="preserve">            </w:t>
      </w:r>
      <w:r>
        <w:rPr>
          <w:rFonts w:hint="eastAsia"/>
          <w:color w:val="auto"/>
        </w:rPr>
        <w:t>是注册于</w:t>
      </w:r>
      <w:r>
        <w:rPr>
          <w:color w:val="auto"/>
          <w:u w:val="single"/>
        </w:rPr>
        <w:t xml:space="preserve">             </w:t>
      </w:r>
      <w:r>
        <w:rPr>
          <w:rFonts w:hint="eastAsia"/>
          <w:color w:val="auto"/>
        </w:rPr>
        <w:t>（国家或地区）的</w:t>
      </w:r>
      <w:r>
        <w:rPr>
          <w:color w:val="auto"/>
          <w:u w:val="single"/>
        </w:rPr>
        <w:t xml:space="preserve">      </w:t>
      </w:r>
      <w:r>
        <w:rPr>
          <w:rFonts w:hint="eastAsia"/>
          <w:color w:val="auto"/>
        </w:rPr>
        <w:t>（</w:t>
      </w:r>
      <w:r>
        <w:rPr>
          <w:rFonts w:hint="eastAsia"/>
          <w:color w:val="auto"/>
          <w:lang w:eastAsia="zh-CN"/>
        </w:rPr>
        <w:t>投标人</w:t>
      </w:r>
      <w:r>
        <w:rPr>
          <w:rFonts w:hint="eastAsia"/>
          <w:color w:val="auto"/>
        </w:rPr>
        <w:t>名称）的法定代表人。现任</w:t>
      </w:r>
      <w:r>
        <w:rPr>
          <w:color w:val="auto"/>
          <w:u w:val="single"/>
        </w:rPr>
        <w:t xml:space="preserve">        </w:t>
      </w:r>
      <w:r>
        <w:rPr>
          <w:rFonts w:hint="eastAsia"/>
          <w:color w:val="auto"/>
        </w:rPr>
        <w:t>职务。在</w:t>
      </w:r>
      <w:r>
        <w:rPr>
          <w:color w:val="auto"/>
          <w:u w:val="single"/>
        </w:rPr>
        <w:t xml:space="preserve">  </w:t>
      </w:r>
      <w:r>
        <w:rPr>
          <w:rFonts w:hint="eastAsia"/>
          <w:color w:val="auto"/>
          <w:u w:val="single"/>
          <w:lang w:val="en-US" w:eastAsia="zh-CN"/>
        </w:rPr>
        <w:t xml:space="preserve">       </w:t>
      </w:r>
      <w:r>
        <w:rPr>
          <w:rFonts w:hint="eastAsia"/>
          <w:color w:val="auto"/>
          <w:u w:val="single"/>
        </w:rPr>
        <w:t>（项目名称）</w:t>
      </w:r>
      <w:r>
        <w:rPr>
          <w:color w:val="auto"/>
          <w:u w:val="single"/>
        </w:rPr>
        <w:t xml:space="preserve">           </w:t>
      </w:r>
      <w:r>
        <w:rPr>
          <w:rFonts w:hint="eastAsia"/>
          <w:color w:val="auto"/>
        </w:rPr>
        <w:t>项目</w:t>
      </w:r>
      <w:r>
        <w:rPr>
          <w:rFonts w:hint="eastAsia"/>
          <w:color w:val="auto"/>
          <w:lang w:eastAsia="zh-CN"/>
        </w:rPr>
        <w:t>招标</w:t>
      </w:r>
      <w:r>
        <w:rPr>
          <w:color w:val="auto"/>
        </w:rPr>
        <w:t>[</w:t>
      </w:r>
      <w:r>
        <w:rPr>
          <w:rFonts w:hint="eastAsia"/>
          <w:color w:val="auto"/>
        </w:rPr>
        <w:t>编号为：</w:t>
      </w:r>
      <w:r>
        <w:rPr>
          <w:rFonts w:hint="eastAsia" w:eastAsia="微软雅黑"/>
          <w:color w:val="auto"/>
          <w:u w:val="single"/>
          <w:lang w:eastAsia="zh-CN"/>
        </w:rPr>
        <w:t>GDYX2021YB00103</w:t>
      </w:r>
      <w:r>
        <w:rPr>
          <w:color w:val="auto"/>
        </w:rPr>
        <w:t>]</w:t>
      </w:r>
      <w:r>
        <w:rPr>
          <w:rFonts w:hint="eastAsia"/>
          <w:color w:val="auto"/>
        </w:rPr>
        <w:t>的报价和合同执行过程中，现授权</w:t>
      </w:r>
      <w:r>
        <w:rPr>
          <w:color w:val="auto"/>
          <w:u w:val="single"/>
        </w:rPr>
        <w:t xml:space="preserve">            </w:t>
      </w:r>
      <w:r>
        <w:rPr>
          <w:rFonts w:hint="eastAsia"/>
          <w:color w:val="auto"/>
        </w:rPr>
        <w:t>（姓名、职务）作为我公司的全权代理人，以我方的名义处理一切与之有关的事宜。</w:t>
      </w:r>
    </w:p>
    <w:p>
      <w:pPr>
        <w:rPr>
          <w:rFonts w:hint="eastAsia"/>
        </w:rPr>
      </w:pPr>
    </w:p>
    <w:p>
      <w:pPr>
        <w:pStyle w:val="16"/>
        <w:spacing w:line="360" w:lineRule="auto"/>
        <w:ind w:firstLine="420" w:firstLineChars="200"/>
        <w:rPr>
          <w:rFonts w:hint="eastAsia" w:ascii="新宋体" w:hAnsi="新宋体" w:eastAsia="新宋体" w:cs="新宋体"/>
          <w:color w:val="000000"/>
          <w:szCs w:val="21"/>
        </w:rPr>
      </w:pPr>
      <w:r>
        <w:rPr>
          <w:rFonts w:hint="eastAsia" w:ascii="新宋体" w:hAnsi="新宋体" w:eastAsia="新宋体" w:cs="新宋体"/>
          <w:color w:val="000000"/>
          <w:szCs w:val="21"/>
        </w:rPr>
        <w:t>本授权书于</w:t>
      </w:r>
      <w:r>
        <w:rPr>
          <w:rFonts w:hint="eastAsia" w:ascii="新宋体" w:hAnsi="新宋体" w:eastAsia="新宋体" w:cs="新宋体"/>
          <w:color w:val="000000"/>
          <w:szCs w:val="21"/>
          <w:u w:val="single"/>
          <w:lang w:val="en-US" w:eastAsia="zh-CN"/>
        </w:rPr>
        <w:t xml:space="preserve">     </w:t>
      </w:r>
      <w:r>
        <w:rPr>
          <w:rFonts w:hint="eastAsia" w:ascii="新宋体" w:hAnsi="新宋体" w:eastAsia="新宋体" w:cs="新宋体"/>
          <w:color w:val="000000"/>
          <w:szCs w:val="21"/>
        </w:rPr>
        <w:t>年</w:t>
      </w:r>
      <w:r>
        <w:rPr>
          <w:rFonts w:hint="eastAsia" w:ascii="新宋体" w:hAnsi="新宋体" w:eastAsia="新宋体" w:cs="新宋体"/>
          <w:color w:val="000000"/>
          <w:szCs w:val="21"/>
          <w:u w:val="single"/>
          <w:lang w:val="en-US" w:eastAsia="zh-CN"/>
        </w:rPr>
        <w:t xml:space="preserve">   </w:t>
      </w:r>
      <w:r>
        <w:rPr>
          <w:rFonts w:hint="eastAsia" w:ascii="新宋体" w:hAnsi="新宋体" w:eastAsia="新宋体" w:cs="新宋体"/>
          <w:color w:val="000000"/>
          <w:szCs w:val="21"/>
        </w:rPr>
        <w:t>月</w:t>
      </w:r>
      <w:r>
        <w:rPr>
          <w:rFonts w:hint="eastAsia" w:ascii="新宋体" w:hAnsi="新宋体" w:eastAsia="新宋体" w:cs="新宋体"/>
          <w:color w:val="000000"/>
          <w:szCs w:val="21"/>
          <w:u w:val="single"/>
          <w:lang w:val="en-US" w:eastAsia="zh-CN"/>
        </w:rPr>
        <w:t xml:space="preserve">   </w:t>
      </w:r>
      <w:r>
        <w:rPr>
          <w:rFonts w:hint="eastAsia" w:ascii="新宋体" w:hAnsi="新宋体" w:eastAsia="新宋体" w:cs="新宋体"/>
          <w:color w:val="000000"/>
          <w:szCs w:val="21"/>
        </w:rPr>
        <w:t>日</w:t>
      </w:r>
      <w:r>
        <w:rPr>
          <w:rFonts w:hint="eastAsia" w:ascii="新宋体" w:hAnsi="新宋体" w:eastAsia="新宋体" w:cs="新宋体"/>
          <w:color w:val="000000"/>
          <w:szCs w:val="21"/>
          <w:lang w:eastAsia="zh-CN"/>
        </w:rPr>
        <w:t>签字或盖章</w:t>
      </w:r>
      <w:r>
        <w:rPr>
          <w:rFonts w:hint="eastAsia" w:ascii="新宋体" w:hAnsi="新宋体" w:eastAsia="新宋体" w:cs="新宋体"/>
          <w:color w:val="000000"/>
          <w:szCs w:val="21"/>
        </w:rPr>
        <w:t>生效，特此声明。</w:t>
      </w:r>
    </w:p>
    <w:p>
      <w:pPr>
        <w:pStyle w:val="16"/>
        <w:spacing w:line="360" w:lineRule="auto"/>
        <w:rPr>
          <w:rFonts w:hint="eastAsia" w:ascii="新宋体" w:hAnsi="新宋体" w:eastAsia="新宋体" w:cs="新宋体"/>
          <w:color w:val="000000"/>
          <w:szCs w:val="21"/>
        </w:rPr>
      </w:pPr>
    </w:p>
    <w:p>
      <w:pPr>
        <w:spacing w:line="480" w:lineRule="auto"/>
        <w:rPr>
          <w:rFonts w:hint="eastAsia" w:ascii="宋体" w:hAnsi="Courier New" w:eastAsia="宋体" w:cs="Times New Roman"/>
          <w:color w:val="auto"/>
          <w:kern w:val="2"/>
          <w:sz w:val="21"/>
          <w:lang w:val="en-US" w:eastAsia="zh-CN" w:bidi="ar-SA"/>
        </w:rPr>
      </w:pPr>
      <w:r>
        <w:rPr>
          <w:rFonts w:hint="eastAsia" w:ascii="宋体" w:hAnsi="Courier New" w:eastAsia="宋体" w:cs="Times New Roman"/>
          <w:color w:val="auto"/>
          <w:kern w:val="2"/>
          <w:sz w:val="21"/>
          <w:lang w:val="en-US" w:eastAsia="zh-CN" w:bidi="ar-SA"/>
        </w:rPr>
        <w:t>投标人名称（公章）：</w:t>
      </w:r>
    </w:p>
    <w:p>
      <w:pPr>
        <w:spacing w:line="480" w:lineRule="auto"/>
        <w:rPr>
          <w:rFonts w:hint="eastAsia" w:ascii="宋体" w:hAnsi="Courier New" w:eastAsia="宋体" w:cs="Times New Roman"/>
          <w:color w:val="auto"/>
          <w:kern w:val="2"/>
          <w:sz w:val="21"/>
          <w:lang w:val="en-US" w:eastAsia="zh-CN" w:bidi="ar-SA"/>
        </w:rPr>
      </w:pPr>
      <w:r>
        <w:rPr>
          <w:rFonts w:hint="eastAsia" w:ascii="宋体" w:hAnsi="Courier New" w:eastAsia="宋体" w:cs="Times New Roman"/>
          <w:color w:val="auto"/>
          <w:kern w:val="2"/>
          <w:sz w:val="21"/>
          <w:lang w:val="en-US" w:eastAsia="zh-CN" w:bidi="ar-SA"/>
        </w:rPr>
        <w:t>地        址：</w:t>
      </w:r>
    </w:p>
    <w:p>
      <w:pPr>
        <w:tabs>
          <w:tab w:val="left" w:pos="3780"/>
        </w:tabs>
        <w:spacing w:line="480" w:lineRule="auto"/>
        <w:rPr>
          <w:rFonts w:hint="eastAsia" w:ascii="宋体" w:hAnsi="Courier New" w:eastAsia="宋体" w:cs="Times New Roman"/>
          <w:color w:val="auto"/>
          <w:kern w:val="2"/>
          <w:sz w:val="21"/>
          <w:lang w:val="en-US" w:eastAsia="zh-CN" w:bidi="ar-SA"/>
        </w:rPr>
      </w:pPr>
      <w:r>
        <w:rPr>
          <w:rFonts w:hint="eastAsia" w:ascii="宋体" w:hAnsi="Courier New" w:eastAsia="宋体" w:cs="Times New Roman"/>
          <w:color w:val="auto"/>
          <w:kern w:val="2"/>
          <w:sz w:val="21"/>
          <w:lang w:val="en-US" w:eastAsia="zh-CN" w:bidi="ar-SA"/>
        </w:rPr>
        <w:t>投标人法定代表人（签字或盖章）：</w:t>
      </w:r>
    </w:p>
    <w:p>
      <w:pPr>
        <w:tabs>
          <w:tab w:val="left" w:pos="3885"/>
        </w:tabs>
        <w:spacing w:line="480" w:lineRule="auto"/>
        <w:rPr>
          <w:rFonts w:hint="eastAsia" w:ascii="宋体" w:hAnsi="Courier New" w:eastAsia="宋体" w:cs="Times New Roman"/>
          <w:color w:val="auto"/>
          <w:kern w:val="2"/>
          <w:sz w:val="21"/>
          <w:lang w:val="en-US" w:eastAsia="zh-CN" w:bidi="ar-SA"/>
        </w:rPr>
      </w:pPr>
      <w:r>
        <w:rPr>
          <w:rFonts w:hint="eastAsia" w:ascii="宋体" w:hAnsi="Courier New" w:eastAsia="宋体" w:cs="Times New Roman"/>
          <w:color w:val="auto"/>
          <w:kern w:val="2"/>
          <w:sz w:val="21"/>
          <w:lang w:val="en-US" w:eastAsia="zh-CN" w:bidi="ar-SA"/>
        </w:rPr>
        <w:t>职        务：</w:t>
      </w:r>
    </w:p>
    <w:p>
      <w:pPr>
        <w:spacing w:line="480" w:lineRule="auto"/>
        <w:rPr>
          <w:rFonts w:hint="eastAsia" w:ascii="宋体" w:hAnsi="Courier New" w:eastAsia="宋体" w:cs="Times New Roman"/>
          <w:color w:val="auto"/>
          <w:kern w:val="2"/>
          <w:sz w:val="21"/>
          <w:lang w:val="en-US" w:eastAsia="zh-CN" w:bidi="ar-SA"/>
        </w:rPr>
      </w:pPr>
      <w:r>
        <w:rPr>
          <w:rFonts w:hint="eastAsia" w:ascii="宋体" w:hAnsi="Courier New" w:eastAsia="宋体" w:cs="Times New Roman"/>
          <w:color w:val="auto"/>
          <w:kern w:val="2"/>
          <w:sz w:val="21"/>
          <w:lang w:val="en-US" w:eastAsia="zh-CN" w:bidi="ar-SA"/>
        </w:rPr>
        <w:t>被授权人（签字或盖章）：</w:t>
      </w:r>
    </w:p>
    <w:p>
      <w:pPr>
        <w:tabs>
          <w:tab w:val="left" w:pos="2041"/>
        </w:tabs>
        <w:spacing w:line="480" w:lineRule="auto"/>
        <w:rPr>
          <w:rFonts w:hint="eastAsia" w:ascii="宋体" w:hAnsi="Courier New" w:eastAsia="宋体" w:cs="Times New Roman"/>
          <w:color w:val="auto"/>
          <w:kern w:val="2"/>
          <w:sz w:val="21"/>
          <w:lang w:val="en-US" w:eastAsia="zh-CN" w:bidi="ar-SA"/>
        </w:rPr>
      </w:pPr>
      <w:r>
        <w:rPr>
          <w:rFonts w:hint="eastAsia" w:ascii="宋体" w:hAnsi="Courier New" w:eastAsia="宋体" w:cs="Times New Roman"/>
          <w:color w:val="auto"/>
          <w:kern w:val="2"/>
          <w:sz w:val="21"/>
          <w:lang w:val="en-US" w:eastAsia="zh-CN" w:bidi="ar-SA"/>
        </w:rPr>
        <w:t>职       务：</w:t>
      </w: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r>
        <w:rPr>
          <w:rFonts w:ascii="宋体" w:hAnsi="宋体"/>
          <w:b/>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3098800</wp:posOffset>
                </wp:positionH>
                <wp:positionV relativeFrom="paragraph">
                  <wp:posOffset>27305</wp:posOffset>
                </wp:positionV>
                <wp:extent cx="2333625" cy="1647190"/>
                <wp:effectExtent l="4445" t="4445" r="5080" b="5715"/>
                <wp:wrapNone/>
                <wp:docPr id="59" name="流程图: 可选过程 59"/>
                <wp:cNvGraphicFramePr/>
                <a:graphic xmlns:a="http://schemas.openxmlformats.org/drawingml/2006/main">
                  <a:graphicData uri="http://schemas.microsoft.com/office/word/2010/wordprocessingShape">
                    <wps:wsp>
                      <wps:cNvSpPr/>
                      <wps:spPr>
                        <a:xfrm>
                          <a:off x="0" y="0"/>
                          <a:ext cx="2333625" cy="16471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宋体"/>
                                <w:color w:val="auto"/>
                                <w:spacing w:val="20"/>
                              </w:rPr>
                              <w:t>被授权人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4pt;margin-top:2.15pt;height:129.7pt;width:183.75pt;z-index:251662336;mso-width-relative:page;mso-height-relative:page;" fillcolor="#FFFFFF" filled="t" stroked="t" coordsize="21600,21600" o:gfxdata="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uXuafYAAAACQEAAA8AAAAAAAAAAQAgAAAAIgAAAGRycy9kb3ducmV2LnhtbFBLAQIU&#10;ABQAAAAIAIdO4kAPVLeaLAIAAFIEAAAOAAAAAAAAAAEAIAAAACc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宋体"/>
                          <w:color w:val="auto"/>
                          <w:spacing w:val="20"/>
                        </w:rPr>
                        <w:t>被授权人</w:t>
                      </w:r>
                      <w:r>
                        <w:rPr>
                          <w:rFonts w:hint="eastAsia" w:hAnsi="宋体"/>
                          <w:szCs w:val="21"/>
                        </w:rPr>
                        <w:t>身份证复印件反面</w:t>
                      </w:r>
                    </w:p>
                  </w:txbxContent>
                </v:textbox>
              </v:shape>
            </w:pict>
          </mc:Fallback>
        </mc:AlternateContent>
      </w: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37465</wp:posOffset>
                </wp:positionV>
                <wp:extent cx="2333625" cy="1605915"/>
                <wp:effectExtent l="5080" t="4445" r="4445" b="8890"/>
                <wp:wrapNone/>
                <wp:docPr id="58" name="流程图: 可选过程 58"/>
                <wp:cNvGraphicFramePr/>
                <a:graphic xmlns:a="http://schemas.openxmlformats.org/drawingml/2006/main">
                  <a:graphicData uri="http://schemas.microsoft.com/office/word/2010/wordprocessingShape">
                    <wps:wsp>
                      <wps:cNvSpPr/>
                      <wps:spPr>
                        <a:xfrm>
                          <a:off x="0" y="0"/>
                          <a:ext cx="2333625" cy="1605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宋体"/>
                                <w:color w:val="auto"/>
                                <w:spacing w:val="20"/>
                              </w:rPr>
                              <w:t>被授权人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6.1pt;margin-top:2.95pt;height:126.45pt;width:183.75pt;z-index:251660288;mso-width-relative:page;mso-height-relative:page;" fillcolor="#FFFFFF" filled="t" stroked="t" coordsize="21600,21600" o:gfxdata="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li7YDXAAAACAEAAA8AAAAAAAAAAQAgAAAAIgAAAGRycy9kb3ducmV2LnhtbFBLAQIUABQA&#10;AAAIAIdO4kBJTPn6KgIAAFIEAAAOAAAAAAAAAAEAIAAAACY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宋体"/>
                          <w:color w:val="auto"/>
                          <w:spacing w:val="20"/>
                        </w:rPr>
                        <w:t>被授权人</w:t>
                      </w:r>
                      <w:r>
                        <w:rPr>
                          <w:rFonts w:hint="eastAsia" w:hAnsi="宋体"/>
                          <w:szCs w:val="21"/>
                        </w:rPr>
                        <w:t>身份证复印件正面</w:t>
                      </w:r>
                    </w:p>
                  </w:txbxContent>
                </v:textbox>
              </v:shape>
            </w:pict>
          </mc:Fallback>
        </mc:AlternateContent>
      </w: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新宋体" w:hAnsi="新宋体" w:eastAsia="新宋体" w:cs="新宋体"/>
        </w:rPr>
      </w:pPr>
    </w:p>
    <w:p>
      <w:pPr>
        <w:pStyle w:val="16"/>
        <w:spacing w:before="240" w:after="240" w:line="360" w:lineRule="auto"/>
        <w:ind w:firstLine="643"/>
        <w:jc w:val="center"/>
        <w:rPr>
          <w:rFonts w:hint="eastAsia" w:ascii="新宋体" w:hAnsi="新宋体" w:eastAsia="新宋体" w:cs="新宋体"/>
          <w:b/>
          <w:sz w:val="32"/>
        </w:rPr>
      </w:pPr>
      <w:r>
        <w:rPr>
          <w:rFonts w:hint="eastAsia" w:ascii="新宋体" w:hAnsi="新宋体" w:eastAsia="新宋体" w:cs="新宋体"/>
          <w:b/>
          <w:sz w:val="32"/>
        </w:rPr>
        <w:t>法定代表人证明书</w:t>
      </w:r>
    </w:p>
    <w:p>
      <w:pPr>
        <w:spacing w:line="360" w:lineRule="auto"/>
        <w:rPr>
          <w:rFonts w:hint="eastAsia" w:ascii="新宋体" w:hAnsi="新宋体" w:eastAsia="新宋体" w:cs="新宋体"/>
          <w:b/>
          <w:sz w:val="21"/>
          <w:szCs w:val="21"/>
          <w:lang w:eastAsia="zh-CN"/>
        </w:rPr>
      </w:pPr>
      <w:r>
        <w:rPr>
          <w:rFonts w:hint="eastAsia" w:ascii="新宋体" w:hAnsi="新宋体" w:eastAsia="新宋体" w:cs="新宋体"/>
          <w:sz w:val="21"/>
          <w:szCs w:val="21"/>
        </w:rPr>
        <w:t>致:</w:t>
      </w:r>
      <w:r>
        <w:rPr>
          <w:rFonts w:hint="eastAsia" w:ascii="新宋体" w:hAnsi="新宋体" w:eastAsia="新宋体" w:cs="新宋体"/>
          <w:b/>
          <w:sz w:val="21"/>
          <w:szCs w:val="21"/>
          <w:lang w:eastAsia="zh-CN"/>
        </w:rPr>
        <w:t>广东盈信招标代理有限公司</w:t>
      </w:r>
    </w:p>
    <w:p>
      <w:pPr>
        <w:spacing w:line="360" w:lineRule="auto"/>
        <w:rPr>
          <w:rFonts w:hint="eastAsia" w:ascii="新宋体" w:hAnsi="新宋体" w:eastAsia="新宋体" w:cs="新宋体"/>
          <w:b/>
          <w:szCs w:val="21"/>
        </w:rPr>
      </w:pPr>
    </w:p>
    <w:p>
      <w:pPr>
        <w:spacing w:line="480" w:lineRule="exact"/>
        <w:ind w:firstLine="630" w:firstLineChars="300"/>
        <w:jc w:val="both"/>
        <w:rPr>
          <w:rFonts w:hint="eastAsia" w:ascii="新宋体" w:hAnsi="新宋体" w:eastAsia="新宋体" w:cs="新宋体"/>
          <w:sz w:val="21"/>
          <w:szCs w:val="21"/>
        </w:rPr>
      </w:pPr>
      <w:r>
        <w:rPr>
          <w:rFonts w:hint="eastAsia" w:ascii="新宋体" w:hAnsi="新宋体" w:eastAsia="新宋体" w:cs="新宋体"/>
          <w:sz w:val="21"/>
          <w:szCs w:val="21"/>
          <w:u w:val="none"/>
        </w:rPr>
        <w:t>______</w:t>
      </w:r>
      <w:r>
        <w:rPr>
          <w:rFonts w:hint="eastAsia" w:ascii="新宋体" w:hAnsi="新宋体" w:eastAsia="新宋体" w:cs="新宋体"/>
          <w:sz w:val="21"/>
          <w:szCs w:val="21"/>
        </w:rPr>
        <w:t>同志，现任我单位</w:t>
      </w:r>
      <w:r>
        <w:rPr>
          <w:rFonts w:hint="eastAsia" w:ascii="新宋体" w:hAnsi="新宋体" w:eastAsia="新宋体" w:cs="新宋体"/>
          <w:sz w:val="21"/>
          <w:szCs w:val="21"/>
          <w:u w:val="none"/>
        </w:rPr>
        <w:t>______</w:t>
      </w:r>
      <w:r>
        <w:rPr>
          <w:rFonts w:hint="eastAsia" w:ascii="新宋体" w:hAnsi="新宋体" w:eastAsia="新宋体" w:cs="新宋体"/>
          <w:sz w:val="21"/>
          <w:szCs w:val="21"/>
        </w:rPr>
        <w:t>职务，为法定</w:t>
      </w:r>
      <w:r>
        <w:rPr>
          <w:rFonts w:hint="eastAsia" w:ascii="新宋体" w:hAnsi="新宋体" w:eastAsia="新宋体" w:cs="新宋体"/>
          <w:sz w:val="21"/>
          <w:szCs w:val="21"/>
          <w:lang w:eastAsia="zh-CN"/>
        </w:rPr>
        <w:t>代表</w:t>
      </w:r>
      <w:r>
        <w:rPr>
          <w:rFonts w:hint="eastAsia" w:ascii="新宋体" w:hAnsi="新宋体" w:eastAsia="新宋体" w:cs="新宋体"/>
          <w:sz w:val="21"/>
          <w:szCs w:val="21"/>
        </w:rPr>
        <w:t>人，特此证明。</w:t>
      </w:r>
    </w:p>
    <w:p>
      <w:pPr>
        <w:spacing w:line="480" w:lineRule="exact"/>
        <w:jc w:val="both"/>
        <w:rPr>
          <w:rFonts w:hint="eastAsia" w:ascii="新宋体" w:hAnsi="新宋体" w:eastAsia="新宋体" w:cs="新宋体"/>
          <w:sz w:val="21"/>
          <w:szCs w:val="21"/>
          <w:lang w:eastAsia="zh-CN"/>
        </w:rPr>
      </w:pPr>
      <w:r>
        <w:rPr>
          <w:rFonts w:hint="eastAsia" w:ascii="新宋体" w:hAnsi="新宋体" w:eastAsia="新宋体" w:cs="新宋体"/>
          <w:sz w:val="21"/>
          <w:szCs w:val="21"/>
        </w:rPr>
        <w:t>签发日期</w:t>
      </w:r>
      <w:r>
        <w:rPr>
          <w:rFonts w:hint="eastAsia" w:ascii="新宋体" w:hAnsi="新宋体" w:eastAsia="新宋体" w:cs="新宋体"/>
          <w:sz w:val="21"/>
          <w:szCs w:val="21"/>
          <w:u w:val="none"/>
        </w:rPr>
        <w:t>：</w:t>
      </w:r>
    </w:p>
    <w:p>
      <w:pPr>
        <w:spacing w:line="480" w:lineRule="exact"/>
        <w:jc w:val="both"/>
        <w:rPr>
          <w:rFonts w:hint="eastAsia" w:ascii="新宋体" w:hAnsi="新宋体" w:eastAsia="新宋体" w:cs="新宋体"/>
          <w:sz w:val="21"/>
          <w:szCs w:val="21"/>
          <w:lang w:eastAsia="zh-CN"/>
        </w:rPr>
      </w:pPr>
      <w:r>
        <w:rPr>
          <w:rFonts w:hint="eastAsia" w:ascii="新宋体" w:hAnsi="新宋体" w:eastAsia="新宋体" w:cs="新宋体"/>
          <w:sz w:val="21"/>
          <w:szCs w:val="21"/>
        </w:rPr>
        <w:t>附：代表人性别：</w:t>
      </w:r>
      <w:r>
        <w:rPr>
          <w:rFonts w:hint="eastAsia" w:ascii="新宋体" w:hAnsi="新宋体" w:eastAsia="新宋体" w:cs="新宋体"/>
          <w:sz w:val="21"/>
          <w:szCs w:val="21"/>
          <w:u w:val="none"/>
        </w:rPr>
        <w:t>______</w:t>
      </w:r>
      <w:r>
        <w:rPr>
          <w:rFonts w:hint="eastAsia" w:ascii="新宋体" w:hAnsi="新宋体" w:eastAsia="新宋体" w:cs="新宋体"/>
          <w:sz w:val="21"/>
          <w:szCs w:val="21"/>
        </w:rPr>
        <w:t>年龄：</w:t>
      </w:r>
      <w:r>
        <w:rPr>
          <w:rFonts w:hint="eastAsia" w:ascii="新宋体" w:hAnsi="新宋体" w:eastAsia="新宋体" w:cs="新宋体"/>
          <w:sz w:val="21"/>
          <w:szCs w:val="21"/>
          <w:u w:val="none"/>
        </w:rPr>
        <w:t>______</w:t>
      </w:r>
    </w:p>
    <w:p>
      <w:pPr>
        <w:spacing w:line="480" w:lineRule="exact"/>
        <w:jc w:val="both"/>
        <w:rPr>
          <w:rFonts w:hint="eastAsia" w:ascii="新宋体" w:hAnsi="新宋体" w:eastAsia="新宋体" w:cs="新宋体"/>
          <w:sz w:val="21"/>
          <w:szCs w:val="21"/>
          <w:u w:val="none"/>
        </w:rPr>
      </w:pPr>
      <w:r>
        <w:rPr>
          <w:rFonts w:hint="eastAsia" w:ascii="新宋体" w:hAnsi="新宋体" w:eastAsia="新宋体" w:cs="新宋体"/>
          <w:sz w:val="21"/>
          <w:szCs w:val="21"/>
        </w:rPr>
        <w:t>身份证号码：</w:t>
      </w:r>
      <w:r>
        <w:rPr>
          <w:rFonts w:hint="eastAsia" w:ascii="新宋体" w:hAnsi="新宋体" w:eastAsia="新宋体" w:cs="新宋体"/>
          <w:sz w:val="21"/>
          <w:szCs w:val="21"/>
          <w:u w:val="none"/>
        </w:rPr>
        <w:t>______________________________</w:t>
      </w:r>
    </w:p>
    <w:p>
      <w:pPr>
        <w:spacing w:line="480" w:lineRule="exact"/>
        <w:jc w:val="both"/>
        <w:rPr>
          <w:rFonts w:hint="eastAsia" w:ascii="新宋体" w:hAnsi="新宋体" w:eastAsia="新宋体" w:cs="新宋体"/>
          <w:sz w:val="21"/>
          <w:szCs w:val="21"/>
          <w:u w:val="none"/>
          <w:lang w:eastAsia="zh-CN"/>
        </w:rPr>
      </w:pPr>
      <w:r>
        <w:rPr>
          <w:rFonts w:hint="eastAsia" w:ascii="新宋体" w:hAnsi="新宋体" w:eastAsia="新宋体" w:cs="新宋体"/>
          <w:sz w:val="21"/>
          <w:szCs w:val="21"/>
        </w:rPr>
        <w:t>联系电话：</w:t>
      </w:r>
      <w:r>
        <w:rPr>
          <w:rFonts w:hint="eastAsia" w:ascii="新宋体" w:hAnsi="新宋体" w:eastAsia="新宋体" w:cs="新宋体"/>
          <w:sz w:val="21"/>
          <w:szCs w:val="21"/>
          <w:u w:val="none"/>
        </w:rPr>
        <w:t>_______________________________</w:t>
      </w:r>
    </w:p>
    <w:p>
      <w:pPr>
        <w:spacing w:line="480" w:lineRule="exact"/>
        <w:jc w:val="both"/>
        <w:rPr>
          <w:rFonts w:hint="eastAsia" w:ascii="新宋体" w:hAnsi="新宋体" w:eastAsia="新宋体" w:cs="新宋体"/>
          <w:sz w:val="21"/>
          <w:szCs w:val="21"/>
          <w:u w:val="single"/>
          <w:lang w:eastAsia="zh-CN"/>
        </w:rPr>
      </w:pPr>
      <w:r>
        <w:rPr>
          <w:rFonts w:hint="eastAsia" w:ascii="新宋体" w:hAnsi="新宋体" w:eastAsia="新宋体" w:cs="新宋体"/>
          <w:sz w:val="21"/>
          <w:szCs w:val="21"/>
        </w:rPr>
        <w:t>营业执照号码：经济性质：</w:t>
      </w:r>
    </w:p>
    <w:p>
      <w:pPr>
        <w:spacing w:line="480" w:lineRule="exact"/>
        <w:jc w:val="both"/>
        <w:rPr>
          <w:rFonts w:hint="eastAsia" w:ascii="新宋体" w:hAnsi="新宋体" w:eastAsia="新宋体" w:cs="新宋体"/>
          <w:sz w:val="21"/>
          <w:szCs w:val="21"/>
          <w:u w:val="none"/>
          <w:lang w:eastAsia="zh-CN"/>
        </w:rPr>
      </w:pPr>
      <w:r>
        <w:rPr>
          <w:rFonts w:hint="eastAsia" w:ascii="新宋体" w:hAnsi="新宋体" w:eastAsia="新宋体" w:cs="新宋体"/>
          <w:sz w:val="21"/>
          <w:szCs w:val="21"/>
          <w:u w:val="none"/>
          <w:lang w:eastAsia="zh-CN"/>
        </w:rPr>
        <w:t>营业范围：</w:t>
      </w:r>
      <w:r>
        <w:rPr>
          <w:rFonts w:hint="eastAsia" w:ascii="新宋体" w:hAnsi="新宋体" w:eastAsia="新宋体" w:cs="新宋体"/>
          <w:sz w:val="21"/>
          <w:szCs w:val="21"/>
          <w:u w:val="none"/>
        </w:rPr>
        <w:t>_________________________________________________________</w:t>
      </w:r>
    </w:p>
    <w:p>
      <w:pPr>
        <w:spacing w:line="480" w:lineRule="exact"/>
        <w:jc w:val="both"/>
        <w:rPr>
          <w:rFonts w:hint="eastAsia" w:ascii="新宋体" w:hAnsi="新宋体" w:eastAsia="新宋体" w:cs="新宋体"/>
          <w:sz w:val="21"/>
          <w:szCs w:val="21"/>
          <w:u w:val="none"/>
          <w:lang w:eastAsia="zh-CN"/>
        </w:rPr>
      </w:pPr>
      <w:r>
        <w:rPr>
          <w:rFonts w:hint="eastAsia" w:ascii="新宋体" w:hAnsi="新宋体" w:eastAsia="新宋体" w:cs="新宋体"/>
          <w:sz w:val="21"/>
          <w:szCs w:val="21"/>
          <w:u w:val="none"/>
        </w:rPr>
        <w:t>_________________________________________________________________</w:t>
      </w:r>
    </w:p>
    <w:p>
      <w:pPr>
        <w:spacing w:line="480" w:lineRule="exact"/>
        <w:jc w:val="both"/>
        <w:rPr>
          <w:rFonts w:hint="eastAsia" w:ascii="新宋体" w:hAnsi="新宋体" w:eastAsia="新宋体" w:cs="新宋体"/>
          <w:sz w:val="21"/>
          <w:szCs w:val="21"/>
        </w:rPr>
      </w:pPr>
      <w:r>
        <w:rPr>
          <w:rFonts w:hint="eastAsia" w:ascii="新宋体" w:hAnsi="新宋体" w:eastAsia="新宋体" w:cs="新宋体"/>
          <w:sz w:val="21"/>
          <w:szCs w:val="21"/>
        </w:rPr>
        <w:t>说明：1.法定代表人为企业事业单位、国家机关、社会团体的主要行政负责人。</w:t>
      </w:r>
    </w:p>
    <w:p>
      <w:pPr>
        <w:spacing w:line="480" w:lineRule="exact"/>
        <w:jc w:val="both"/>
        <w:rPr>
          <w:rFonts w:hint="eastAsia" w:ascii="新宋体" w:hAnsi="新宋体" w:eastAsia="新宋体" w:cs="新宋体"/>
          <w:sz w:val="21"/>
          <w:szCs w:val="21"/>
        </w:rPr>
      </w:pPr>
      <w:r>
        <w:rPr>
          <w:rFonts w:hint="eastAsia" w:ascii="新宋体" w:hAnsi="新宋体" w:eastAsia="新宋体" w:cs="新宋体"/>
          <w:sz w:val="21"/>
          <w:szCs w:val="21"/>
        </w:rPr>
        <w:t>2.内容必须填写真实、清楚、涂改无效，不得转让、买卖。</w:t>
      </w:r>
    </w:p>
    <w:p>
      <w:pPr>
        <w:spacing w:line="480" w:lineRule="exact"/>
        <w:jc w:val="both"/>
        <w:rPr>
          <w:rFonts w:hint="eastAsia" w:ascii="新宋体" w:hAnsi="新宋体" w:eastAsia="新宋体" w:cs="新宋体"/>
          <w:sz w:val="21"/>
          <w:szCs w:val="21"/>
        </w:rPr>
      </w:pPr>
      <w:r>
        <w:rPr>
          <w:rFonts w:hint="eastAsia" w:ascii="新宋体" w:hAnsi="新宋体" w:eastAsia="新宋体" w:cs="新宋体"/>
          <w:sz w:val="21"/>
          <w:szCs w:val="21"/>
        </w:rPr>
        <w:t>3.将此证明提交对方作为合同附件。</w:t>
      </w:r>
    </w:p>
    <w:p>
      <w:pPr>
        <w:spacing w:line="480" w:lineRule="exact"/>
        <w:jc w:val="both"/>
        <w:rPr>
          <w:rFonts w:hint="eastAsia" w:ascii="新宋体" w:hAnsi="新宋体" w:eastAsia="新宋体" w:cs="新宋体"/>
          <w:sz w:val="21"/>
          <w:szCs w:val="21"/>
        </w:rPr>
      </w:pP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投标人名称（盖公章）：</w:t>
      </w: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法定代表人（</w:t>
      </w:r>
      <w:r>
        <w:rPr>
          <w:rFonts w:hint="eastAsia" w:ascii="新宋体" w:hAnsi="新宋体" w:eastAsia="新宋体" w:cs="新宋体"/>
          <w:b w:val="0"/>
          <w:bCs/>
          <w:color w:val="000000"/>
          <w:sz w:val="21"/>
          <w:szCs w:val="21"/>
          <w:lang w:eastAsia="zh-CN"/>
        </w:rPr>
        <w:t>签字或盖章</w:t>
      </w:r>
      <w:r>
        <w:rPr>
          <w:rFonts w:hint="eastAsia" w:ascii="新宋体" w:hAnsi="新宋体" w:eastAsia="新宋体" w:cs="新宋体"/>
          <w:b w:val="0"/>
          <w:bCs/>
          <w:color w:val="000000"/>
          <w:sz w:val="21"/>
          <w:szCs w:val="21"/>
        </w:rPr>
        <w:t>）：</w:t>
      </w:r>
    </w:p>
    <w:p>
      <w:pPr>
        <w:keepNext w:val="0"/>
        <w:keepLines w:val="0"/>
        <w:pageBreakBefore w:val="0"/>
        <w:tabs>
          <w:tab w:val="left" w:pos="676"/>
          <w:tab w:val="left" w:pos="2330"/>
          <w:tab w:val="left" w:pos="9230"/>
        </w:tabs>
        <w:kinsoku/>
        <w:wordWrap/>
        <w:overflowPunct/>
        <w:topLinePunct w:val="0"/>
        <w:autoSpaceDE w:val="0"/>
        <w:autoSpaceDN w:val="0"/>
        <w:bidi w:val="0"/>
        <w:adjustRightInd w:val="0"/>
        <w:snapToGrid/>
        <w:spacing w:line="480" w:lineRule="auto"/>
        <w:jc w:val="both"/>
        <w:textAlignment w:val="auto"/>
        <w:rPr>
          <w:rFonts w:hint="eastAsia" w:ascii="宋体" w:hAnsi="宋体" w:eastAsia="宋体"/>
          <w:b w:val="0"/>
          <w:bCs/>
          <w:color w:val="000000"/>
          <w:sz w:val="21"/>
        </w:rPr>
      </w:pPr>
      <w:r>
        <w:rPr>
          <w:rFonts w:hint="eastAsia" w:ascii="宋体" w:hAnsi="宋体" w:eastAsia="宋体"/>
          <w:b w:val="0"/>
          <w:bCs/>
          <w:color w:val="000000"/>
          <w:sz w:val="21"/>
        </w:rPr>
        <w:t>日</w:t>
      </w:r>
      <w:r>
        <w:rPr>
          <w:rFonts w:hint="eastAsia" w:ascii="宋体" w:hAnsi="宋体"/>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r>
        <w:rPr>
          <w:rFonts w:ascii="宋体" w:hAnsi="宋体"/>
          <w:b/>
          <w:szCs w:val="21"/>
        </w:rPr>
        <mc:AlternateContent>
          <mc:Choice Requires="wps">
            <w:drawing>
              <wp:anchor distT="0" distB="0" distL="114300" distR="114300" simplePos="0" relativeHeight="251664384" behindDoc="0" locked="0" layoutInCell="1" allowOverlap="1">
                <wp:simplePos x="0" y="0"/>
                <wp:positionH relativeFrom="column">
                  <wp:posOffset>3164205</wp:posOffset>
                </wp:positionH>
                <wp:positionV relativeFrom="paragraph">
                  <wp:posOffset>90170</wp:posOffset>
                </wp:positionV>
                <wp:extent cx="2333625" cy="1584325"/>
                <wp:effectExtent l="4445" t="4445" r="5080" b="11430"/>
                <wp:wrapNone/>
                <wp:docPr id="57" name="流程图: 可选过程 5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9.15pt;margin-top:7.1pt;height:124.75pt;width:183.75pt;z-index:251664384;mso-width-relative:page;mso-height-relative:page;" fillcolor="#FFFFFF" filled="t" stroked="t" coordsize="21600,21600" o:gfxdata="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87P+dkAAAAKAQAADwAAAAAAAAABACAAAAAiAAAAZHJzL2Rvd25yZXYueG1sUEsBAhQA&#10;FAAAAAgAh07iQFMtBawqAgAAUgQAAA4AAAAAAAAAAQAgAAAAKA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宋体" w:hAnsi="宋体"/>
          <w:b/>
          <w:szCs w:val="21"/>
        </w:rPr>
        <mc:AlternateContent>
          <mc:Choice Requires="wps">
            <w:drawing>
              <wp:anchor distT="0" distB="0" distL="114300" distR="114300" simplePos="0" relativeHeight="251663360" behindDoc="0" locked="0" layoutInCell="1" allowOverlap="1">
                <wp:simplePos x="0" y="0"/>
                <wp:positionH relativeFrom="column">
                  <wp:posOffset>204470</wp:posOffset>
                </wp:positionH>
                <wp:positionV relativeFrom="paragraph">
                  <wp:posOffset>59690</wp:posOffset>
                </wp:positionV>
                <wp:extent cx="2344420" cy="1594485"/>
                <wp:effectExtent l="4445" t="4445" r="13335" b="20320"/>
                <wp:wrapNone/>
                <wp:docPr id="55" name="流程图: 可选过程 55"/>
                <wp:cNvGraphicFramePr/>
                <a:graphic xmlns:a="http://schemas.openxmlformats.org/drawingml/2006/main">
                  <a:graphicData uri="http://schemas.microsoft.com/office/word/2010/wordprocessingShape">
                    <wps:wsp>
                      <wps:cNvSpPr/>
                      <wps:spPr>
                        <a:xfrm>
                          <a:off x="0" y="0"/>
                          <a:ext cx="2344420" cy="15944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6.1pt;margin-top:4.7pt;height:125.55pt;width:184.6pt;z-index:251663360;mso-width-relative:page;mso-height-relative:page;" fillcolor="#FFFFFF" filled="t" stroked="t" coordsize="21600,21600" o:gfxdata="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iL00HXAAAACAEAAA8AAAAAAAAAAQAgAAAAIgAAAGRycy9kb3ducmV2LnhtbFBLAQIU&#10;ABQAAAAIAIdO4kCyIue4LQIAAFIEAAAOAAAAAAAAAAEAIAAAACY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16"/>
        <w:spacing w:line="480" w:lineRule="exact"/>
        <w:jc w:val="center"/>
        <w:outlineLvl w:val="0"/>
        <w:rPr>
          <w:rFonts w:hint="eastAsia" w:ascii="新宋体" w:hAnsi="新宋体" w:eastAsia="新宋体" w:cs="新宋体"/>
          <w:b/>
          <w:sz w:val="32"/>
          <w:szCs w:val="32"/>
        </w:rPr>
      </w:pPr>
      <w:r>
        <w:rPr>
          <w:rFonts w:hint="eastAsia" w:ascii="新宋体" w:hAnsi="新宋体" w:eastAsia="新宋体" w:cs="新宋体"/>
          <w:b/>
          <w:sz w:val="32"/>
          <w:szCs w:val="32"/>
        </w:rPr>
        <w:t>投标报价总表</w:t>
      </w:r>
    </w:p>
    <w:p>
      <w:pPr>
        <w:pStyle w:val="16"/>
        <w:spacing w:line="480" w:lineRule="exact"/>
        <w:jc w:val="center"/>
        <w:rPr>
          <w:rFonts w:hint="eastAsia" w:ascii="新宋体" w:hAnsi="新宋体" w:eastAsia="新宋体" w:cs="新宋体"/>
        </w:rPr>
      </w:pPr>
      <w:r>
        <w:rPr>
          <w:rFonts w:hint="eastAsia" w:ascii="新宋体" w:hAnsi="新宋体" w:eastAsia="新宋体" w:cs="新宋体"/>
        </w:rPr>
        <w:t>[货币单位：人民币元]</w:t>
      </w:r>
    </w:p>
    <w:p>
      <w:pPr>
        <w:pStyle w:val="16"/>
        <w:spacing w:line="480" w:lineRule="exact"/>
        <w:rPr>
          <w:rFonts w:hint="eastAsia" w:ascii="新宋体" w:hAnsi="新宋体" w:eastAsia="新宋体" w:cs="新宋体"/>
        </w:rPr>
      </w:pPr>
      <w:r>
        <w:rPr>
          <w:rFonts w:hint="eastAsia" w:ascii="新宋体" w:hAnsi="新宋体" w:eastAsia="新宋体" w:cs="新宋体"/>
        </w:rPr>
        <w:t>投标人名称：</w:t>
      </w:r>
      <w:r>
        <w:rPr>
          <w:rFonts w:hint="eastAsia" w:ascii="新宋体" w:hAnsi="新宋体" w:eastAsia="新宋体" w:cs="新宋体"/>
          <w:lang w:val="en-US" w:eastAsia="zh-CN"/>
        </w:rPr>
        <w:t xml:space="preserve">                                             </w:t>
      </w:r>
      <w:r>
        <w:rPr>
          <w:rFonts w:hint="eastAsia" w:ascii="新宋体" w:hAnsi="新宋体" w:eastAsia="新宋体" w:cs="新宋体"/>
        </w:rPr>
        <w:t>招标编号：</w:t>
      </w:r>
    </w:p>
    <w:tbl>
      <w:tblPr>
        <w:tblStyle w:val="33"/>
        <w:tblW w:w="9130" w:type="dxa"/>
        <w:tblInd w:w="0" w:type="dxa"/>
        <w:tblLayout w:type="fixed"/>
        <w:tblCellMar>
          <w:top w:w="0" w:type="dxa"/>
          <w:left w:w="30" w:type="dxa"/>
          <w:bottom w:w="0" w:type="dxa"/>
          <w:right w:w="30" w:type="dxa"/>
        </w:tblCellMar>
      </w:tblPr>
      <w:tblGrid>
        <w:gridCol w:w="644"/>
        <w:gridCol w:w="2266"/>
        <w:gridCol w:w="3420"/>
        <w:gridCol w:w="2800"/>
      </w:tblGrid>
      <w:tr>
        <w:tblPrEx>
          <w:tblCellMar>
            <w:top w:w="0" w:type="dxa"/>
            <w:left w:w="30" w:type="dxa"/>
            <w:bottom w:w="0" w:type="dxa"/>
            <w:right w:w="30" w:type="dxa"/>
          </w:tblCellMar>
        </w:tblPrEx>
        <w:trPr>
          <w:cantSplit/>
          <w:trHeight w:val="703" w:hRule="atLeast"/>
        </w:trPr>
        <w:tc>
          <w:tcPr>
            <w:tcW w:w="644"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rPr>
            </w:pPr>
            <w:r>
              <w:rPr>
                <w:rFonts w:hint="eastAsia" w:ascii="新宋体" w:hAnsi="新宋体" w:eastAsia="新宋体" w:cs="新宋体"/>
                <w:sz w:val="21"/>
                <w:szCs w:val="21"/>
              </w:rPr>
              <w:t>序号</w:t>
            </w:r>
          </w:p>
        </w:tc>
        <w:tc>
          <w:tcPr>
            <w:tcW w:w="2266"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采购</w:t>
            </w:r>
            <w:r>
              <w:rPr>
                <w:rFonts w:hint="eastAsia" w:ascii="新宋体" w:hAnsi="新宋体" w:eastAsia="新宋体" w:cs="新宋体"/>
                <w:sz w:val="21"/>
                <w:szCs w:val="21"/>
              </w:rPr>
              <w:t>内容</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投标报价</w:t>
            </w:r>
          </w:p>
        </w:tc>
        <w:tc>
          <w:tcPr>
            <w:tcW w:w="2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rPr>
            </w:pPr>
            <w:r>
              <w:rPr>
                <w:rFonts w:hint="eastAsia" w:ascii="新宋体" w:hAnsi="新宋体" w:eastAsia="新宋体" w:cs="新宋体"/>
                <w:sz w:val="21"/>
                <w:szCs w:val="21"/>
              </w:rPr>
              <w:t>备注</w:t>
            </w:r>
          </w:p>
        </w:tc>
      </w:tr>
      <w:tr>
        <w:tblPrEx>
          <w:tblCellMar>
            <w:top w:w="0" w:type="dxa"/>
            <w:left w:w="30" w:type="dxa"/>
            <w:bottom w:w="0" w:type="dxa"/>
            <w:right w:w="30" w:type="dxa"/>
          </w:tblCellMar>
        </w:tblPrEx>
        <w:trPr>
          <w:cantSplit/>
          <w:trHeight w:val="1519" w:hRule="atLeast"/>
        </w:trPr>
        <w:tc>
          <w:tcPr>
            <w:tcW w:w="644"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rPr>
            </w:pPr>
            <w:r>
              <w:rPr>
                <w:rFonts w:hint="eastAsia" w:ascii="新宋体" w:hAnsi="新宋体" w:eastAsia="新宋体" w:cs="新宋体"/>
                <w:sz w:val="21"/>
                <w:szCs w:val="21"/>
              </w:rPr>
              <w:t>1</w:t>
            </w:r>
          </w:p>
        </w:tc>
        <w:tc>
          <w:tcPr>
            <w:tcW w:w="2266"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lang w:eastAsia="zh-CN"/>
              </w:rPr>
            </w:pPr>
          </w:p>
        </w:tc>
        <w:tc>
          <w:tcPr>
            <w:tcW w:w="3420"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both"/>
              <w:rPr>
                <w:rFonts w:hint="eastAsia" w:ascii="新宋体" w:hAnsi="新宋体" w:eastAsia="新宋体" w:cs="新宋体"/>
                <w:sz w:val="21"/>
                <w:szCs w:val="21"/>
                <w:lang w:val="en-US" w:eastAsia="zh-CN"/>
              </w:rPr>
            </w:pPr>
          </w:p>
        </w:tc>
        <w:tc>
          <w:tcPr>
            <w:tcW w:w="2800"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完工期：本项目交付及安装时间为采购人发出交付指令180天内，施工完成并达到验收标准。</w:t>
            </w:r>
          </w:p>
        </w:tc>
      </w:tr>
      <w:tr>
        <w:tblPrEx>
          <w:tblCellMar>
            <w:top w:w="0" w:type="dxa"/>
            <w:left w:w="30" w:type="dxa"/>
            <w:bottom w:w="0" w:type="dxa"/>
            <w:right w:w="30" w:type="dxa"/>
          </w:tblCellMar>
        </w:tblPrEx>
        <w:trPr>
          <w:cantSplit/>
          <w:trHeight w:val="704" w:hRule="atLeast"/>
        </w:trPr>
        <w:tc>
          <w:tcPr>
            <w:tcW w:w="291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新宋体" w:hAnsi="新宋体" w:eastAsia="新宋体" w:cs="新宋体"/>
                <w:b/>
                <w:sz w:val="21"/>
                <w:szCs w:val="21"/>
              </w:rPr>
            </w:pPr>
            <w:r>
              <w:rPr>
                <w:rFonts w:hint="eastAsia" w:ascii="新宋体" w:hAnsi="新宋体" w:eastAsia="新宋体" w:cs="新宋体"/>
                <w:b/>
                <w:sz w:val="21"/>
                <w:szCs w:val="21"/>
              </w:rPr>
              <w:t>总计</w:t>
            </w:r>
          </w:p>
        </w:tc>
        <w:tc>
          <w:tcPr>
            <w:tcW w:w="62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both"/>
              <w:rPr>
                <w:rFonts w:hint="eastAsia" w:ascii="新宋体" w:hAnsi="新宋体" w:eastAsia="新宋体" w:cs="新宋体"/>
                <w:b/>
                <w:sz w:val="21"/>
                <w:szCs w:val="21"/>
              </w:rPr>
            </w:pPr>
            <w:r>
              <w:rPr>
                <w:rFonts w:hint="eastAsia" w:ascii="新宋体" w:hAnsi="新宋体" w:eastAsia="新宋体" w:cs="新宋体"/>
                <w:b/>
                <w:sz w:val="21"/>
                <w:szCs w:val="21"/>
              </w:rPr>
              <w:t>大写：（</w:t>
            </w:r>
            <w:r>
              <w:rPr>
                <w:rFonts w:hint="eastAsia" w:ascii="新宋体" w:hAnsi="新宋体" w:eastAsia="新宋体" w:cs="新宋体"/>
                <w:b/>
                <w:sz w:val="21"/>
                <w:szCs w:val="21"/>
                <w:lang w:val="en-US" w:eastAsia="zh-CN"/>
              </w:rPr>
              <w:t>¥</w:t>
            </w:r>
            <w:r>
              <w:rPr>
                <w:rFonts w:hint="eastAsia" w:ascii="新宋体" w:hAnsi="新宋体" w:eastAsia="新宋体" w:cs="新宋体"/>
                <w:b/>
                <w:sz w:val="21"/>
                <w:szCs w:val="21"/>
              </w:rPr>
              <w:t>）</w:t>
            </w:r>
          </w:p>
        </w:tc>
      </w:tr>
    </w:tbl>
    <w:p>
      <w:pPr>
        <w:spacing w:line="480" w:lineRule="exact"/>
        <w:rPr>
          <w:rFonts w:hint="eastAsia" w:ascii="新宋体" w:hAnsi="新宋体" w:eastAsia="新宋体" w:cs="新宋体"/>
          <w:sz w:val="21"/>
          <w:szCs w:val="21"/>
        </w:rPr>
      </w:pPr>
      <w:r>
        <w:rPr>
          <w:rFonts w:hint="eastAsia" w:ascii="新宋体" w:hAnsi="新宋体" w:eastAsia="新宋体" w:cs="新宋体"/>
          <w:sz w:val="21"/>
          <w:szCs w:val="21"/>
          <w:lang w:eastAsia="zh-CN"/>
        </w:rPr>
        <w:t>备</w:t>
      </w:r>
      <w:r>
        <w:rPr>
          <w:rFonts w:hint="eastAsia" w:ascii="新宋体" w:hAnsi="新宋体" w:eastAsia="新宋体" w:cs="新宋体"/>
          <w:sz w:val="21"/>
          <w:szCs w:val="21"/>
        </w:rPr>
        <w:t>注：</w:t>
      </w:r>
    </w:p>
    <w:p>
      <w:pPr>
        <w:numPr>
          <w:ilvl w:val="0"/>
          <w:numId w:val="0"/>
        </w:numPr>
        <w:spacing w:line="480" w:lineRule="exact"/>
        <w:rPr>
          <w:rFonts w:hint="eastAsia" w:ascii="新宋体" w:hAnsi="新宋体" w:eastAsia="新宋体" w:cs="新宋体"/>
          <w:sz w:val="21"/>
          <w:szCs w:val="21"/>
          <w:lang w:val="en-US" w:eastAsia="zh-CN"/>
        </w:rPr>
      </w:pPr>
      <w:r>
        <w:rPr>
          <w:rFonts w:hint="eastAsia"/>
          <w:b w:val="0"/>
          <w:bCs w:val="0"/>
          <w:lang w:val="en-US" w:eastAsia="zh-CN"/>
        </w:rPr>
        <w:t>1、</w:t>
      </w:r>
      <w:r>
        <w:rPr>
          <w:rFonts w:hint="eastAsia"/>
          <w:b/>
          <w:bCs/>
          <w:lang w:val="en-US" w:eastAsia="zh-CN"/>
        </w:rPr>
        <w:t>温馨提示：</w:t>
      </w:r>
      <w:r>
        <w:rPr>
          <w:rFonts w:hint="eastAsia" w:ascii="新宋体" w:hAnsi="新宋体" w:eastAsia="新宋体" w:cs="新宋体"/>
          <w:b w:val="0"/>
          <w:bCs w:val="0"/>
          <w:sz w:val="21"/>
          <w:szCs w:val="21"/>
          <w:lang w:val="en-US" w:eastAsia="zh-CN"/>
        </w:rPr>
        <w:t>中文大写金额用汉字，如壹、贰、叁、肆、伍、陆、柒、捌、玖、拾、佰、仟、万、亿、元、角、分、零、整（正）等。</w:t>
      </w:r>
    </w:p>
    <w:p>
      <w:pPr>
        <w:numPr>
          <w:ilvl w:val="0"/>
          <w:numId w:val="0"/>
        </w:numPr>
        <w:spacing w:line="480" w:lineRule="exact"/>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2、投标报价的小数点后保留两位有效数额。</w:t>
      </w:r>
    </w:p>
    <w:p>
      <w:pPr>
        <w:numPr>
          <w:ilvl w:val="0"/>
          <w:numId w:val="0"/>
        </w:numPr>
        <w:spacing w:line="480" w:lineRule="exact"/>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3、此表为投标文件的组成部分，须附在正、副本的投标文件中，并另封装一份于开标信封中。</w:t>
      </w:r>
    </w:p>
    <w:p>
      <w:pPr>
        <w:numPr>
          <w:ilvl w:val="0"/>
          <w:numId w:val="0"/>
        </w:numPr>
        <w:spacing w:line="480" w:lineRule="exact"/>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4、此表内投标报价为最终价，除招标文件另有规定外，开标信封或投标文件内不得含有任何对本报 价进行价格折扣的说明或资料，否则为无效投标。</w:t>
      </w:r>
    </w:p>
    <w:p>
      <w:pPr>
        <w:numPr>
          <w:ilvl w:val="0"/>
          <w:numId w:val="0"/>
        </w:numPr>
        <w:spacing w:line="480" w:lineRule="exact"/>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5、本项目不接受有选择性的投标报价。</w:t>
      </w:r>
    </w:p>
    <w:p>
      <w:pPr>
        <w:pStyle w:val="2"/>
        <w:rPr>
          <w:rFonts w:hint="default"/>
          <w:lang w:val="en-US" w:eastAsia="zh-CN"/>
        </w:rPr>
      </w:pPr>
    </w:p>
    <w:p>
      <w:pPr>
        <w:spacing w:line="480" w:lineRule="exact"/>
        <w:rPr>
          <w:rFonts w:hint="eastAsia" w:ascii="新宋体" w:hAnsi="新宋体" w:eastAsia="新宋体" w:cs="新宋体"/>
          <w:sz w:val="21"/>
          <w:szCs w:val="21"/>
        </w:rPr>
      </w:pPr>
    </w:p>
    <w:p>
      <w:pPr>
        <w:spacing w:line="480" w:lineRule="exact"/>
        <w:rPr>
          <w:rFonts w:hint="eastAsia" w:ascii="新宋体" w:hAnsi="新宋体" w:eastAsia="新宋体" w:cs="新宋体"/>
          <w:sz w:val="21"/>
          <w:szCs w:val="21"/>
        </w:rPr>
      </w:pP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投标人名称（盖公章）：</w:t>
      </w: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法定代表人或投标人授权代表（</w:t>
      </w:r>
      <w:r>
        <w:rPr>
          <w:rFonts w:hint="eastAsia" w:ascii="新宋体" w:hAnsi="新宋体" w:eastAsia="新宋体" w:cs="新宋体"/>
          <w:b w:val="0"/>
          <w:bCs/>
          <w:color w:val="000000"/>
          <w:sz w:val="21"/>
          <w:szCs w:val="21"/>
          <w:lang w:eastAsia="zh-CN"/>
        </w:rPr>
        <w:t>签字或盖章</w:t>
      </w:r>
      <w:r>
        <w:rPr>
          <w:rFonts w:hint="eastAsia" w:ascii="新宋体" w:hAnsi="新宋体" w:eastAsia="新宋体" w:cs="新宋体"/>
          <w:b w:val="0"/>
          <w:bCs/>
          <w:color w:val="000000"/>
          <w:sz w:val="21"/>
          <w:szCs w:val="21"/>
        </w:rPr>
        <w:t>）：</w:t>
      </w:r>
    </w:p>
    <w:p>
      <w:pPr>
        <w:pStyle w:val="16"/>
        <w:spacing w:line="480" w:lineRule="auto"/>
        <w:jc w:val="both"/>
        <w:rPr>
          <w:rFonts w:hint="eastAsia" w:ascii="宋体" w:hAnsi="宋体" w:eastAsia="宋体"/>
          <w:b w:val="0"/>
          <w:bCs/>
          <w:color w:val="000000"/>
          <w:sz w:val="21"/>
        </w:rPr>
      </w:pPr>
      <w:r>
        <w:rPr>
          <w:rFonts w:hint="eastAsia" w:ascii="宋体" w:hAnsi="宋体" w:eastAsia="宋体"/>
          <w:b w:val="0"/>
          <w:bCs/>
          <w:color w:val="000000"/>
          <w:sz w:val="21"/>
        </w:rPr>
        <w:t>日</w:t>
      </w:r>
      <w:r>
        <w:rPr>
          <w:rFonts w:hint="eastAsia" w:hAnsi="宋体"/>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p>
    <w:p>
      <w:pPr>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52"/>
        <w:spacing w:line="480" w:lineRule="exact"/>
        <w:ind w:left="720" w:hanging="720"/>
        <w:jc w:val="center"/>
        <w:rPr>
          <w:rFonts w:hint="eastAsia"/>
          <w:b/>
          <w:color w:val="auto"/>
          <w:sz w:val="24"/>
        </w:rPr>
      </w:pPr>
      <w:bookmarkStart w:id="39" w:name="OLE_LINK15"/>
      <w:bookmarkStart w:id="40" w:name="_Toc11270"/>
    </w:p>
    <w:p>
      <w:pPr>
        <w:pStyle w:val="52"/>
        <w:spacing w:line="480" w:lineRule="exact"/>
        <w:ind w:left="720" w:hanging="720"/>
        <w:jc w:val="center"/>
        <w:rPr>
          <w:rFonts w:hint="eastAsia"/>
          <w:b/>
          <w:color w:val="auto"/>
          <w:sz w:val="24"/>
        </w:rPr>
      </w:pPr>
    </w:p>
    <w:bookmarkEnd w:id="39"/>
    <w:p>
      <w:pPr>
        <w:rPr>
          <w:rFonts w:hint="eastAsia"/>
        </w:rPr>
      </w:pPr>
    </w:p>
    <w:p>
      <w:pPr>
        <w:pStyle w:val="52"/>
        <w:spacing w:line="480" w:lineRule="exact"/>
        <w:ind w:left="720" w:hanging="720"/>
        <w:jc w:val="center"/>
        <w:rPr>
          <w:b/>
          <w:color w:val="auto"/>
          <w:sz w:val="24"/>
          <w:u w:val="single"/>
        </w:rPr>
      </w:pPr>
      <w:r>
        <w:rPr>
          <w:rFonts w:hint="eastAsia"/>
          <w:b/>
          <w:color w:val="auto"/>
          <w:sz w:val="24"/>
        </w:rPr>
        <w:t>投标货物报价明细表</w:t>
      </w:r>
    </w:p>
    <w:p>
      <w:pPr>
        <w:pStyle w:val="52"/>
        <w:spacing w:line="480" w:lineRule="exact"/>
        <w:ind w:left="720" w:hanging="720"/>
        <w:jc w:val="center"/>
        <w:rPr>
          <w:color w:val="auto"/>
          <w:sz w:val="24"/>
        </w:rPr>
      </w:pPr>
      <w:r>
        <w:rPr>
          <w:color w:val="auto"/>
        </w:rPr>
        <w:t>[</w:t>
      </w:r>
      <w:r>
        <w:rPr>
          <w:rFonts w:hint="eastAsia"/>
          <w:color w:val="auto"/>
        </w:rPr>
        <w:t>货币单位：人民币元</w:t>
      </w:r>
      <w:r>
        <w:rPr>
          <w:color w:val="auto"/>
        </w:rPr>
        <w:t>]</w:t>
      </w:r>
    </w:p>
    <w:tbl>
      <w:tblPr>
        <w:tblStyle w:val="33"/>
        <w:tblW w:w="9936" w:type="dxa"/>
        <w:tblInd w:w="30" w:type="dxa"/>
        <w:tblLayout w:type="fixed"/>
        <w:tblCellMar>
          <w:top w:w="0" w:type="dxa"/>
          <w:left w:w="30" w:type="dxa"/>
          <w:bottom w:w="0" w:type="dxa"/>
          <w:right w:w="30" w:type="dxa"/>
        </w:tblCellMar>
      </w:tblPr>
      <w:tblGrid>
        <w:gridCol w:w="624"/>
        <w:gridCol w:w="1063"/>
        <w:gridCol w:w="951"/>
        <w:gridCol w:w="1580"/>
        <w:gridCol w:w="1510"/>
        <w:gridCol w:w="1320"/>
        <w:gridCol w:w="1223"/>
        <w:gridCol w:w="1665"/>
      </w:tblGrid>
      <w:tr>
        <w:tblPrEx>
          <w:tblCellMar>
            <w:top w:w="0" w:type="dxa"/>
            <w:left w:w="30" w:type="dxa"/>
            <w:bottom w:w="0" w:type="dxa"/>
            <w:right w:w="30" w:type="dxa"/>
          </w:tblCellMar>
        </w:tblPrEx>
        <w:trPr>
          <w:cantSplit/>
          <w:trHeight w:val="948"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eastAsia="zh-CN"/>
              </w:rPr>
              <w:t>产品</w:t>
            </w:r>
            <w:r>
              <w:rPr>
                <w:rFonts w:hint="eastAsia" w:ascii="宋体" w:hAnsi="宋体" w:eastAsia="宋体" w:cs="宋体"/>
                <w:color w:val="auto"/>
                <w:sz w:val="21"/>
                <w:szCs w:val="21"/>
              </w:rPr>
              <w:t>名称</w:t>
            </w:r>
          </w:p>
        </w:tc>
        <w:tc>
          <w:tcPr>
            <w:tcW w:w="9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规格</w:t>
            </w:r>
            <w:r>
              <w:rPr>
                <w:rFonts w:hint="eastAsia" w:ascii="宋体" w:hAnsi="宋体" w:eastAsia="宋体" w:cs="宋体"/>
                <w:color w:val="auto"/>
                <w:sz w:val="21"/>
                <w:szCs w:val="21"/>
                <w:lang w:eastAsia="zh-CN"/>
              </w:rPr>
              <w:t>型号</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品牌</w:t>
            </w:r>
          </w:p>
        </w:tc>
        <w:tc>
          <w:tcPr>
            <w:tcW w:w="15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原厂商（制造商）及原产地</w:t>
            </w:r>
          </w:p>
        </w:tc>
        <w:tc>
          <w:tcPr>
            <w:tcW w:w="13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单价</w:t>
            </w:r>
          </w:p>
        </w:tc>
        <w:tc>
          <w:tcPr>
            <w:tcW w:w="12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数量</w:t>
            </w:r>
          </w:p>
        </w:tc>
        <w:tc>
          <w:tcPr>
            <w:tcW w:w="1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小计</w:t>
            </w:r>
          </w:p>
        </w:tc>
      </w:tr>
      <w:tr>
        <w:tblPrEx>
          <w:tblCellMar>
            <w:top w:w="0" w:type="dxa"/>
            <w:left w:w="30" w:type="dxa"/>
            <w:bottom w:w="0" w:type="dxa"/>
            <w:right w:w="30" w:type="dxa"/>
          </w:tblCellMar>
        </w:tblPrEx>
        <w:trPr>
          <w:trHeight w:val="504"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9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5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1"/>
                <w:szCs w:val="21"/>
              </w:rPr>
            </w:pPr>
          </w:p>
        </w:tc>
        <w:tc>
          <w:tcPr>
            <w:tcW w:w="15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r>
      <w:tr>
        <w:tblPrEx>
          <w:tblCellMar>
            <w:top w:w="0" w:type="dxa"/>
            <w:left w:w="30" w:type="dxa"/>
            <w:bottom w:w="0" w:type="dxa"/>
            <w:right w:w="30" w:type="dxa"/>
          </w:tblCellMar>
        </w:tblPrEx>
        <w:trPr>
          <w:trHeight w:val="504"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9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5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1"/>
                <w:szCs w:val="21"/>
              </w:rPr>
            </w:pPr>
          </w:p>
        </w:tc>
        <w:tc>
          <w:tcPr>
            <w:tcW w:w="15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r>
      <w:tr>
        <w:tblPrEx>
          <w:tblCellMar>
            <w:top w:w="0" w:type="dxa"/>
            <w:left w:w="30" w:type="dxa"/>
            <w:bottom w:w="0" w:type="dxa"/>
            <w:right w:w="30" w:type="dxa"/>
          </w:tblCellMar>
        </w:tblPrEx>
        <w:trPr>
          <w:trHeight w:val="504"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9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5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1"/>
                <w:szCs w:val="21"/>
              </w:rPr>
            </w:pPr>
          </w:p>
        </w:tc>
        <w:tc>
          <w:tcPr>
            <w:tcW w:w="15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r>
      <w:tr>
        <w:tblPrEx>
          <w:tblCellMar>
            <w:top w:w="0" w:type="dxa"/>
            <w:left w:w="30" w:type="dxa"/>
            <w:bottom w:w="0" w:type="dxa"/>
            <w:right w:w="30" w:type="dxa"/>
          </w:tblCellMar>
        </w:tblPrEx>
        <w:trPr>
          <w:trHeight w:val="504"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9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5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5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22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66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r>
      <w:tr>
        <w:tblPrEx>
          <w:tblCellMar>
            <w:top w:w="0" w:type="dxa"/>
            <w:left w:w="30" w:type="dxa"/>
            <w:bottom w:w="0" w:type="dxa"/>
            <w:right w:w="30" w:type="dxa"/>
          </w:tblCellMar>
        </w:tblPrEx>
        <w:trPr>
          <w:trHeight w:val="504"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p>
        </w:tc>
        <w:tc>
          <w:tcPr>
            <w:tcW w:w="9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5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5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color w:val="auto"/>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22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c>
          <w:tcPr>
            <w:tcW w:w="166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r>
      <w:tr>
        <w:tblPrEx>
          <w:tblCellMar>
            <w:top w:w="0" w:type="dxa"/>
            <w:left w:w="30" w:type="dxa"/>
            <w:bottom w:w="0" w:type="dxa"/>
            <w:right w:w="30" w:type="dxa"/>
          </w:tblCellMar>
        </w:tblPrEx>
        <w:trPr>
          <w:trHeight w:val="533" w:hRule="atLeast"/>
        </w:trPr>
        <w:tc>
          <w:tcPr>
            <w:tcW w:w="8271"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宋体"/>
                <w:b/>
                <w:color w:val="auto"/>
                <w:sz w:val="21"/>
                <w:szCs w:val="21"/>
                <w:lang w:eastAsia="zh-CN"/>
              </w:rPr>
            </w:pPr>
            <w:r>
              <w:rPr>
                <w:rFonts w:hint="eastAsia" w:ascii="宋体" w:hAnsi="宋体" w:cs="宋体"/>
                <w:b/>
                <w:color w:val="auto"/>
                <w:sz w:val="21"/>
                <w:szCs w:val="21"/>
                <w:lang w:eastAsia="zh-CN"/>
              </w:rPr>
              <w:t>合计</w:t>
            </w:r>
          </w:p>
        </w:tc>
        <w:tc>
          <w:tcPr>
            <w:tcW w:w="166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b/>
                <w:color w:val="auto"/>
                <w:sz w:val="21"/>
                <w:szCs w:val="21"/>
              </w:rPr>
            </w:pPr>
          </w:p>
        </w:tc>
      </w:tr>
    </w:tbl>
    <w:p>
      <w:pPr>
        <w:pStyle w:val="5"/>
        <w:numPr>
          <w:ilvl w:val="2"/>
          <w:numId w:val="0"/>
        </w:numPr>
        <w:tabs>
          <w:tab w:val="clear" w:pos="720"/>
        </w:tabs>
        <w:spacing w:line="276" w:lineRule="auto"/>
        <w:ind w:leftChars="0"/>
        <w:jc w:val="center"/>
        <w:rPr>
          <w:rFonts w:hint="eastAsia" w:ascii="新宋体" w:hAnsi="新宋体" w:eastAsia="新宋体" w:cs="新宋体"/>
          <w:color w:val="000000"/>
          <w:sz w:val="28"/>
          <w:szCs w:val="28"/>
        </w:rPr>
      </w:pPr>
    </w:p>
    <w:p>
      <w:pPr>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2"/>
        <w:rPr>
          <w:rFonts w:hint="eastAsia" w:ascii="新宋体" w:hAnsi="新宋体" w:eastAsia="新宋体" w:cs="新宋体"/>
          <w:color w:val="000000"/>
          <w:sz w:val="28"/>
          <w:szCs w:val="28"/>
        </w:rPr>
      </w:pPr>
    </w:p>
    <w:p>
      <w:pPr>
        <w:pStyle w:val="5"/>
        <w:numPr>
          <w:ilvl w:val="2"/>
          <w:numId w:val="0"/>
        </w:numPr>
        <w:tabs>
          <w:tab w:val="clear" w:pos="720"/>
        </w:tabs>
        <w:spacing w:line="276" w:lineRule="auto"/>
        <w:ind w:leftChars="0"/>
        <w:jc w:val="center"/>
        <w:rPr>
          <w:rFonts w:hint="eastAsia" w:ascii="新宋体" w:hAnsi="新宋体" w:eastAsia="新宋体" w:cs="新宋体"/>
          <w:color w:val="000000"/>
          <w:sz w:val="21"/>
          <w:szCs w:val="21"/>
        </w:rPr>
      </w:pPr>
      <w:r>
        <w:rPr>
          <w:rFonts w:hint="eastAsia" w:ascii="新宋体" w:hAnsi="新宋体" w:eastAsia="新宋体" w:cs="新宋体"/>
          <w:color w:val="000000"/>
          <w:sz w:val="28"/>
          <w:szCs w:val="28"/>
        </w:rPr>
        <w:t>投标响应</w:t>
      </w:r>
      <w:bookmarkEnd w:id="40"/>
      <w:r>
        <w:rPr>
          <w:rFonts w:hint="eastAsia" w:ascii="新宋体" w:hAnsi="新宋体" w:eastAsia="新宋体" w:cs="新宋体"/>
          <w:color w:val="000000"/>
          <w:sz w:val="28"/>
          <w:szCs w:val="28"/>
          <w:lang w:eastAsia="zh-CN"/>
        </w:rPr>
        <w:t>一览表</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983"/>
        <w:gridCol w:w="203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358" w:type="pct"/>
            <w:vAlign w:val="center"/>
          </w:tcPr>
          <w:p>
            <w:pPr>
              <w:spacing w:line="360" w:lineRule="auto"/>
              <w:jc w:val="center"/>
              <w:rPr>
                <w:rFonts w:hint="eastAsia" w:ascii="新宋体" w:hAnsi="新宋体" w:eastAsia="新宋体" w:cs="新宋体"/>
                <w:b/>
                <w:bCs/>
                <w:color w:val="000000"/>
                <w:sz w:val="21"/>
                <w:szCs w:val="21"/>
              </w:rPr>
            </w:pPr>
            <w:r>
              <w:rPr>
                <w:rFonts w:hint="eastAsia" w:ascii="新宋体" w:hAnsi="新宋体" w:eastAsia="新宋体" w:cs="新宋体"/>
                <w:b/>
                <w:bCs/>
                <w:color w:val="000000"/>
                <w:sz w:val="21"/>
                <w:szCs w:val="21"/>
              </w:rPr>
              <w:t>序号</w:t>
            </w:r>
          </w:p>
        </w:tc>
        <w:tc>
          <w:tcPr>
            <w:tcW w:w="2082" w:type="pct"/>
            <w:vAlign w:val="center"/>
          </w:tcPr>
          <w:p>
            <w:pPr>
              <w:spacing w:line="360" w:lineRule="auto"/>
              <w:jc w:val="center"/>
              <w:rPr>
                <w:rFonts w:hint="eastAsia" w:ascii="新宋体" w:hAnsi="新宋体" w:eastAsia="新宋体" w:cs="新宋体"/>
                <w:b/>
                <w:bCs/>
                <w:color w:val="000000"/>
                <w:sz w:val="21"/>
                <w:szCs w:val="21"/>
              </w:rPr>
            </w:pPr>
            <w:r>
              <w:rPr>
                <w:rFonts w:hint="eastAsia" w:ascii="新宋体" w:hAnsi="新宋体" w:eastAsia="新宋体" w:cs="新宋体"/>
                <w:b/>
                <w:bCs/>
                <w:color w:val="000000"/>
                <w:sz w:val="21"/>
                <w:szCs w:val="21"/>
              </w:rPr>
              <w:t>项目内容</w:t>
            </w:r>
          </w:p>
        </w:tc>
        <w:tc>
          <w:tcPr>
            <w:tcW w:w="1064" w:type="pct"/>
            <w:vAlign w:val="center"/>
          </w:tcPr>
          <w:p>
            <w:pPr>
              <w:spacing w:line="360" w:lineRule="auto"/>
              <w:jc w:val="center"/>
              <w:rPr>
                <w:rFonts w:hint="eastAsia" w:ascii="新宋体" w:hAnsi="新宋体" w:eastAsia="新宋体" w:cs="新宋体"/>
                <w:color w:val="000000"/>
                <w:sz w:val="21"/>
                <w:szCs w:val="21"/>
              </w:rPr>
            </w:pPr>
            <w:r>
              <w:rPr>
                <w:rFonts w:hint="eastAsia" w:ascii="宋体" w:hAnsi="宋体"/>
                <w:b/>
              </w:rPr>
              <w:t>响应供应商响应描述</w:t>
            </w:r>
          </w:p>
        </w:tc>
        <w:tc>
          <w:tcPr>
            <w:tcW w:w="1493" w:type="pct"/>
            <w:vAlign w:val="center"/>
          </w:tcPr>
          <w:p>
            <w:pPr>
              <w:spacing w:line="360" w:lineRule="auto"/>
              <w:jc w:val="center"/>
              <w:rPr>
                <w:rFonts w:hint="default" w:ascii="宋体" w:hAnsi="宋体"/>
                <w:b/>
              </w:rPr>
            </w:pPr>
            <w:r>
              <w:rPr>
                <w:rFonts w:hint="default" w:ascii="宋体" w:hAnsi="宋体"/>
                <w:b/>
              </w:rPr>
              <w:t>偏离情况说明</w:t>
            </w:r>
          </w:p>
          <w:p>
            <w:pPr>
              <w:spacing w:line="360" w:lineRule="auto"/>
              <w:jc w:val="center"/>
              <w:rPr>
                <w:rFonts w:hint="eastAsia" w:ascii="新宋体" w:hAnsi="新宋体" w:eastAsia="新宋体" w:cs="新宋体"/>
                <w:color w:val="000000"/>
                <w:sz w:val="21"/>
                <w:szCs w:val="21"/>
              </w:rPr>
            </w:pPr>
            <w:r>
              <w:rPr>
                <w:rFonts w:hint="default" w:ascii="宋体" w:hAnsi="宋体"/>
                <w:b/>
              </w:rPr>
              <w:t>（正偏离/完全响应/负偏离）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58" w:type="pct"/>
            <w:vAlign w:val="center"/>
          </w:tcPr>
          <w:p>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1</w:t>
            </w:r>
          </w:p>
        </w:tc>
        <w:tc>
          <w:tcPr>
            <w:tcW w:w="2082" w:type="pct"/>
            <w:vAlign w:val="center"/>
          </w:tcPr>
          <w:p>
            <w:pPr>
              <w:pStyle w:val="95"/>
              <w:keepNext w:val="0"/>
              <w:keepLines w:val="0"/>
              <w:widowControl w:val="0"/>
              <w:shd w:val="clear" w:color="auto" w:fill="auto"/>
              <w:bidi w:val="0"/>
              <w:spacing w:before="0" w:after="0" w:line="240" w:lineRule="auto"/>
              <w:ind w:left="0" w:leftChars="0" w:right="0" w:rightChars="0" w:firstLine="0" w:firstLineChars="0"/>
              <w:jc w:val="left"/>
              <w:rPr>
                <w:rFonts w:hint="eastAsia" w:ascii="新宋体" w:hAnsi="新宋体" w:eastAsia="新宋体" w:cs="新宋体"/>
                <w:color w:val="000000"/>
                <w:szCs w:val="21"/>
              </w:rPr>
            </w:pPr>
            <w:r>
              <w:rPr>
                <w:rFonts w:hint="eastAsia" w:ascii="新宋体" w:hAnsi="新宋体" w:eastAsia="新宋体" w:cs="新宋体"/>
                <w:b w:val="0"/>
                <w:color w:val="000000"/>
                <w:spacing w:val="0"/>
                <w:w w:val="100"/>
                <w:position w:val="0"/>
                <w:sz w:val="21"/>
                <w:szCs w:val="21"/>
                <w:u w:val="none"/>
                <w:shd w:val="clear"/>
                <w:lang w:val="en-US" w:eastAsia="zh-CN" w:bidi="ar-SA"/>
              </w:rPr>
              <w:t>是否响应招标文件要求承诺投标有效期；</w:t>
            </w:r>
          </w:p>
        </w:tc>
        <w:tc>
          <w:tcPr>
            <w:tcW w:w="1064" w:type="pct"/>
            <w:vAlign w:val="center"/>
          </w:tcPr>
          <w:p>
            <w:pPr>
              <w:spacing w:line="360" w:lineRule="auto"/>
              <w:rPr>
                <w:rFonts w:hint="eastAsia" w:ascii="新宋体" w:hAnsi="新宋体" w:eastAsia="新宋体" w:cs="新宋体"/>
                <w:color w:val="000000"/>
                <w:szCs w:val="21"/>
              </w:rPr>
            </w:pPr>
          </w:p>
        </w:tc>
        <w:tc>
          <w:tcPr>
            <w:tcW w:w="1493" w:type="pct"/>
            <w:vAlign w:val="center"/>
          </w:tcPr>
          <w:p>
            <w:pPr>
              <w:spacing w:line="360" w:lineRule="auto"/>
              <w:rPr>
                <w:rFonts w:hint="eastAsia" w:ascii="新宋体" w:hAnsi="新宋体" w:eastAsia="新宋体" w:cs="新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58" w:type="pct"/>
            <w:vAlign w:val="center"/>
          </w:tcPr>
          <w:p>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2</w:t>
            </w:r>
          </w:p>
        </w:tc>
        <w:tc>
          <w:tcPr>
            <w:tcW w:w="2082" w:type="pct"/>
            <w:vAlign w:val="center"/>
          </w:tcPr>
          <w:p>
            <w:pPr>
              <w:pStyle w:val="95"/>
              <w:keepNext w:val="0"/>
              <w:keepLines w:val="0"/>
              <w:widowControl w:val="0"/>
              <w:shd w:val="clear" w:color="auto" w:fill="auto"/>
              <w:bidi w:val="0"/>
              <w:spacing w:before="0" w:after="0" w:line="240" w:lineRule="auto"/>
              <w:ind w:left="0" w:leftChars="0" w:right="0" w:rightChars="0" w:firstLine="0" w:firstLineChars="0"/>
              <w:jc w:val="left"/>
              <w:rPr>
                <w:rFonts w:hint="eastAsia" w:ascii="新宋体" w:hAnsi="新宋体" w:eastAsia="新宋体" w:cs="新宋体"/>
                <w:color w:val="000000"/>
                <w:szCs w:val="21"/>
              </w:rPr>
            </w:pPr>
            <w:r>
              <w:rPr>
                <w:rFonts w:hint="eastAsia" w:ascii="新宋体" w:hAnsi="新宋体" w:eastAsia="新宋体" w:cs="新宋体"/>
                <w:b w:val="0"/>
                <w:color w:val="000000"/>
                <w:spacing w:val="0"/>
                <w:w w:val="100"/>
                <w:position w:val="0"/>
                <w:sz w:val="21"/>
                <w:szCs w:val="21"/>
                <w:u w:val="none"/>
                <w:shd w:val="clear"/>
                <w:lang w:val="en-US" w:eastAsia="zh-CN" w:bidi="ar-SA"/>
              </w:rPr>
              <w:t>是否响应招标文件要求接受合同条款；</w:t>
            </w:r>
          </w:p>
        </w:tc>
        <w:tc>
          <w:tcPr>
            <w:tcW w:w="1064" w:type="pct"/>
            <w:vAlign w:val="center"/>
          </w:tcPr>
          <w:p>
            <w:pPr>
              <w:spacing w:line="360" w:lineRule="auto"/>
              <w:rPr>
                <w:rFonts w:hint="eastAsia" w:ascii="新宋体" w:hAnsi="新宋体" w:eastAsia="新宋体" w:cs="新宋体"/>
                <w:color w:val="000000"/>
                <w:szCs w:val="21"/>
              </w:rPr>
            </w:pPr>
          </w:p>
        </w:tc>
        <w:tc>
          <w:tcPr>
            <w:tcW w:w="1493" w:type="pct"/>
            <w:vAlign w:val="center"/>
          </w:tcPr>
          <w:p>
            <w:pPr>
              <w:spacing w:line="360" w:lineRule="auto"/>
              <w:rPr>
                <w:rFonts w:hint="eastAsia" w:ascii="新宋体" w:hAnsi="新宋体" w:eastAsia="新宋体" w:cs="新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58" w:type="pct"/>
            <w:vAlign w:val="center"/>
          </w:tcPr>
          <w:p>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3</w:t>
            </w:r>
          </w:p>
        </w:tc>
        <w:tc>
          <w:tcPr>
            <w:tcW w:w="2082" w:type="pct"/>
            <w:vAlign w:val="center"/>
          </w:tcPr>
          <w:p>
            <w:pPr>
              <w:pStyle w:val="95"/>
              <w:keepNext w:val="0"/>
              <w:keepLines w:val="0"/>
              <w:widowControl w:val="0"/>
              <w:shd w:val="clear" w:color="auto" w:fill="auto"/>
              <w:bidi w:val="0"/>
              <w:spacing w:before="0" w:after="0" w:line="324" w:lineRule="exact"/>
              <w:ind w:left="0" w:leftChars="0" w:right="0" w:rightChars="0" w:firstLine="0" w:firstLineChars="0"/>
              <w:jc w:val="left"/>
              <w:rPr>
                <w:rFonts w:hint="eastAsia" w:ascii="新宋体" w:hAnsi="新宋体" w:eastAsia="新宋体" w:cs="新宋体"/>
                <w:color w:val="000000"/>
                <w:szCs w:val="21"/>
              </w:rPr>
            </w:pPr>
            <w:r>
              <w:rPr>
                <w:rFonts w:hint="eastAsia" w:ascii="新宋体" w:hAnsi="新宋体" w:eastAsia="新宋体" w:cs="新宋体"/>
                <w:b w:val="0"/>
                <w:color w:val="000000"/>
                <w:spacing w:val="0"/>
                <w:w w:val="100"/>
                <w:position w:val="0"/>
                <w:sz w:val="21"/>
                <w:szCs w:val="21"/>
                <w:u w:val="none"/>
                <w:shd w:val="clear"/>
                <w:lang w:val="en-US" w:eastAsia="zh-CN" w:bidi="ar-SA"/>
              </w:rPr>
              <w:t>是否响应招标文件要求遵循质量规范；</w:t>
            </w:r>
          </w:p>
        </w:tc>
        <w:tc>
          <w:tcPr>
            <w:tcW w:w="1064" w:type="pct"/>
            <w:vAlign w:val="center"/>
          </w:tcPr>
          <w:p>
            <w:pPr>
              <w:spacing w:line="360" w:lineRule="auto"/>
              <w:rPr>
                <w:rFonts w:hint="eastAsia" w:ascii="新宋体" w:hAnsi="新宋体" w:eastAsia="新宋体" w:cs="新宋体"/>
                <w:color w:val="000000"/>
                <w:szCs w:val="21"/>
                <w:lang w:eastAsia="zh-CN"/>
              </w:rPr>
            </w:pPr>
          </w:p>
        </w:tc>
        <w:tc>
          <w:tcPr>
            <w:tcW w:w="1493" w:type="pct"/>
            <w:vAlign w:val="center"/>
          </w:tcPr>
          <w:p>
            <w:pPr>
              <w:spacing w:line="360" w:lineRule="auto"/>
              <w:rPr>
                <w:rFonts w:hint="eastAsia" w:ascii="新宋体" w:hAnsi="新宋体" w:eastAsia="新宋体" w:cs="新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58" w:type="pct"/>
            <w:vAlign w:val="center"/>
          </w:tcPr>
          <w:p>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4</w:t>
            </w:r>
          </w:p>
        </w:tc>
        <w:tc>
          <w:tcPr>
            <w:tcW w:w="2082" w:type="pct"/>
            <w:vAlign w:val="center"/>
          </w:tcPr>
          <w:p>
            <w:pPr>
              <w:pStyle w:val="95"/>
              <w:keepNext w:val="0"/>
              <w:keepLines w:val="0"/>
              <w:widowControl w:val="0"/>
              <w:shd w:val="clear" w:color="auto" w:fill="auto"/>
              <w:bidi w:val="0"/>
              <w:spacing w:before="0" w:after="0" w:line="240" w:lineRule="auto"/>
              <w:ind w:left="0" w:leftChars="0" w:right="0" w:rightChars="0" w:firstLine="0" w:firstLineChars="0"/>
              <w:jc w:val="left"/>
              <w:rPr>
                <w:rFonts w:hint="eastAsia" w:ascii="新宋体" w:hAnsi="新宋体" w:eastAsia="新宋体" w:cs="新宋体"/>
                <w:color w:val="000000"/>
                <w:szCs w:val="21"/>
              </w:rPr>
            </w:pPr>
            <w:r>
              <w:rPr>
                <w:rFonts w:hint="eastAsia" w:ascii="新宋体" w:hAnsi="新宋体" w:eastAsia="新宋体" w:cs="新宋体"/>
                <w:b w:val="0"/>
                <w:color w:val="000000"/>
                <w:spacing w:val="0"/>
                <w:w w:val="100"/>
                <w:position w:val="0"/>
                <w:sz w:val="21"/>
                <w:szCs w:val="21"/>
                <w:u w:val="none"/>
                <w:shd w:val="clear"/>
                <w:lang w:val="en-US" w:eastAsia="zh-CN" w:bidi="ar-SA"/>
              </w:rPr>
              <w:t>是否响应招标文件要求满足服务期；</w:t>
            </w:r>
          </w:p>
        </w:tc>
        <w:tc>
          <w:tcPr>
            <w:tcW w:w="1064" w:type="pct"/>
            <w:vAlign w:val="center"/>
          </w:tcPr>
          <w:p>
            <w:pPr>
              <w:spacing w:line="360" w:lineRule="auto"/>
              <w:rPr>
                <w:rFonts w:hint="eastAsia" w:ascii="新宋体" w:hAnsi="新宋体" w:eastAsia="新宋体" w:cs="新宋体"/>
                <w:color w:val="000000"/>
                <w:szCs w:val="21"/>
              </w:rPr>
            </w:pPr>
          </w:p>
        </w:tc>
        <w:tc>
          <w:tcPr>
            <w:tcW w:w="1493" w:type="pct"/>
            <w:vAlign w:val="center"/>
          </w:tcPr>
          <w:p>
            <w:pPr>
              <w:spacing w:line="360" w:lineRule="auto"/>
              <w:rPr>
                <w:rFonts w:hint="eastAsia" w:ascii="新宋体" w:hAnsi="新宋体" w:eastAsia="新宋体" w:cs="新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58" w:type="pct"/>
            <w:vAlign w:val="center"/>
          </w:tcPr>
          <w:p>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5</w:t>
            </w:r>
          </w:p>
        </w:tc>
        <w:tc>
          <w:tcPr>
            <w:tcW w:w="2082" w:type="pct"/>
            <w:vAlign w:val="center"/>
          </w:tcPr>
          <w:p>
            <w:pPr>
              <w:pStyle w:val="95"/>
              <w:keepNext w:val="0"/>
              <w:keepLines w:val="0"/>
              <w:widowControl w:val="0"/>
              <w:shd w:val="clear" w:color="auto" w:fill="auto"/>
              <w:bidi w:val="0"/>
              <w:spacing w:before="0" w:after="0" w:line="240" w:lineRule="auto"/>
              <w:ind w:left="0" w:leftChars="0" w:right="0" w:rightChars="0" w:firstLine="0" w:firstLineChars="0"/>
              <w:jc w:val="left"/>
              <w:rPr>
                <w:rFonts w:hint="eastAsia" w:ascii="新宋体" w:hAnsi="新宋体" w:eastAsia="新宋体" w:cs="新宋体"/>
                <w:color w:val="000000"/>
                <w:szCs w:val="21"/>
              </w:rPr>
            </w:pPr>
            <w:r>
              <w:rPr>
                <w:rFonts w:hint="eastAsia" w:ascii="新宋体" w:hAnsi="新宋体" w:eastAsia="新宋体" w:cs="新宋体"/>
                <w:b w:val="0"/>
                <w:color w:val="000000"/>
                <w:spacing w:val="0"/>
                <w:w w:val="100"/>
                <w:position w:val="0"/>
                <w:sz w:val="21"/>
                <w:szCs w:val="21"/>
                <w:u w:val="none"/>
                <w:shd w:val="clear"/>
                <w:lang w:val="en-US" w:eastAsia="zh-CN" w:bidi="ar-SA"/>
              </w:rPr>
              <w:t>是否响应招标文件要求的资格条件；</w:t>
            </w:r>
          </w:p>
        </w:tc>
        <w:tc>
          <w:tcPr>
            <w:tcW w:w="1064" w:type="pct"/>
            <w:vAlign w:val="center"/>
          </w:tcPr>
          <w:p>
            <w:pPr>
              <w:spacing w:line="360" w:lineRule="auto"/>
              <w:rPr>
                <w:rFonts w:hint="eastAsia" w:ascii="新宋体" w:hAnsi="新宋体" w:eastAsia="新宋体" w:cs="新宋体"/>
                <w:color w:val="000000"/>
                <w:szCs w:val="21"/>
                <w:lang w:eastAsia="zh-CN"/>
              </w:rPr>
            </w:pPr>
          </w:p>
        </w:tc>
        <w:tc>
          <w:tcPr>
            <w:tcW w:w="1493" w:type="pct"/>
            <w:vAlign w:val="center"/>
          </w:tcPr>
          <w:p>
            <w:pPr>
              <w:spacing w:line="360" w:lineRule="auto"/>
              <w:rPr>
                <w:rFonts w:hint="eastAsia" w:ascii="新宋体" w:hAnsi="新宋体" w:eastAsia="新宋体" w:cs="新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58" w:type="pct"/>
            <w:vAlign w:val="center"/>
          </w:tcPr>
          <w:p>
            <w:pPr>
              <w:spacing w:line="360" w:lineRule="auto"/>
              <w:jc w:val="center"/>
              <w:rPr>
                <w:rFonts w:hint="eastAsia"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6</w:t>
            </w:r>
          </w:p>
        </w:tc>
        <w:tc>
          <w:tcPr>
            <w:tcW w:w="2082" w:type="pct"/>
            <w:vAlign w:val="center"/>
          </w:tcPr>
          <w:p>
            <w:pPr>
              <w:pStyle w:val="95"/>
              <w:keepNext w:val="0"/>
              <w:keepLines w:val="0"/>
              <w:widowControl w:val="0"/>
              <w:shd w:val="clear" w:color="auto" w:fill="auto"/>
              <w:bidi w:val="0"/>
              <w:spacing w:before="0" w:after="0" w:line="240" w:lineRule="auto"/>
              <w:ind w:left="0" w:leftChars="0" w:right="0" w:rightChars="0" w:firstLine="0" w:firstLineChars="0"/>
              <w:jc w:val="left"/>
              <w:rPr>
                <w:rFonts w:hint="eastAsia" w:ascii="新宋体" w:hAnsi="新宋体" w:eastAsia="新宋体" w:cs="新宋体"/>
                <w:color w:val="000000"/>
                <w:szCs w:val="21"/>
              </w:rPr>
            </w:pPr>
            <w:r>
              <w:rPr>
                <w:rFonts w:hint="eastAsia" w:ascii="新宋体" w:hAnsi="新宋体" w:eastAsia="新宋体" w:cs="新宋体"/>
                <w:b w:val="0"/>
                <w:color w:val="000000"/>
                <w:spacing w:val="0"/>
                <w:w w:val="100"/>
                <w:position w:val="0"/>
                <w:sz w:val="21"/>
                <w:szCs w:val="21"/>
                <w:u w:val="none"/>
                <w:shd w:val="clear"/>
                <w:lang w:val="en-US" w:eastAsia="zh-CN" w:bidi="ar-SA"/>
              </w:rPr>
              <w:t>是否实质上响应招标文件的其他要求。</w:t>
            </w:r>
          </w:p>
        </w:tc>
        <w:tc>
          <w:tcPr>
            <w:tcW w:w="1064" w:type="pct"/>
            <w:vAlign w:val="center"/>
          </w:tcPr>
          <w:p>
            <w:pPr>
              <w:spacing w:line="360" w:lineRule="auto"/>
              <w:rPr>
                <w:rFonts w:hint="eastAsia" w:ascii="新宋体" w:hAnsi="新宋体" w:eastAsia="新宋体" w:cs="新宋体"/>
                <w:color w:val="000000"/>
                <w:szCs w:val="21"/>
                <w:lang w:eastAsia="zh-CN"/>
              </w:rPr>
            </w:pPr>
          </w:p>
        </w:tc>
        <w:tc>
          <w:tcPr>
            <w:tcW w:w="1493" w:type="pct"/>
            <w:vAlign w:val="center"/>
          </w:tcPr>
          <w:p>
            <w:pPr>
              <w:spacing w:line="360" w:lineRule="auto"/>
              <w:rPr>
                <w:rFonts w:hint="eastAsia" w:ascii="新宋体" w:hAnsi="新宋体" w:eastAsia="新宋体" w:cs="新宋体"/>
                <w:color w:val="000000"/>
                <w:szCs w:val="21"/>
              </w:rPr>
            </w:pPr>
          </w:p>
        </w:tc>
      </w:tr>
    </w:tbl>
    <w:p>
      <w:pPr>
        <w:adjustRightInd w:val="0"/>
        <w:snapToGrid w:val="0"/>
        <w:spacing w:line="300" w:lineRule="auto"/>
        <w:rPr>
          <w:rFonts w:hint="eastAsia" w:ascii="新宋体" w:hAnsi="新宋体" w:eastAsia="新宋体" w:cs="新宋体"/>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center"/>
        <w:rPr>
          <w:rFonts w:hint="eastAsia" w:ascii="新宋体" w:hAnsi="新宋体" w:eastAsia="新宋体" w:cs="新宋体"/>
          <w:b/>
          <w:color w:val="000000"/>
          <w:sz w:val="32"/>
          <w:szCs w:val="32"/>
          <w:lang w:eastAsia="en-US"/>
        </w:rPr>
      </w:pPr>
      <w:r>
        <w:rPr>
          <w:rFonts w:hint="eastAsia" w:ascii="新宋体" w:hAnsi="新宋体" w:eastAsia="新宋体" w:cs="新宋体"/>
          <w:b/>
          <w:color w:val="000000"/>
          <w:sz w:val="32"/>
          <w:szCs w:val="32"/>
          <w:lang w:eastAsia="zh-CN"/>
        </w:rPr>
        <w:t>技术</w:t>
      </w:r>
      <w:r>
        <w:rPr>
          <w:rFonts w:hint="eastAsia" w:ascii="新宋体" w:hAnsi="新宋体" w:eastAsia="新宋体" w:cs="新宋体"/>
          <w:b/>
          <w:color w:val="000000"/>
          <w:sz w:val="32"/>
          <w:szCs w:val="32"/>
          <w:lang w:eastAsia="en-US"/>
        </w:rPr>
        <w:t>商务</w:t>
      </w:r>
      <w:r>
        <w:rPr>
          <w:rFonts w:hint="eastAsia" w:ascii="新宋体" w:hAnsi="新宋体" w:eastAsia="新宋体" w:cs="新宋体"/>
          <w:b/>
          <w:color w:val="000000"/>
          <w:sz w:val="32"/>
          <w:szCs w:val="32"/>
          <w:lang w:eastAsia="zh-CN"/>
        </w:rPr>
        <w:t>条款</w:t>
      </w:r>
      <w:r>
        <w:rPr>
          <w:rFonts w:hint="eastAsia" w:ascii="新宋体" w:hAnsi="新宋体" w:eastAsia="新宋体" w:cs="新宋体"/>
          <w:b/>
          <w:color w:val="000000"/>
          <w:sz w:val="32"/>
          <w:szCs w:val="32"/>
          <w:lang w:eastAsia="en-US"/>
        </w:rPr>
        <w:t>响应表</w:t>
      </w:r>
    </w:p>
    <w:tbl>
      <w:tblPr>
        <w:tblStyle w:val="3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908"/>
        <w:gridCol w:w="2167"/>
        <w:gridCol w:w="27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76" w:type="dxa"/>
            <w:vAlign w:val="center"/>
          </w:tcPr>
          <w:p>
            <w:pPr>
              <w:spacing w:line="240" w:lineRule="auto"/>
              <w:jc w:val="center"/>
              <w:rPr>
                <w:rFonts w:hint="eastAsia" w:ascii="新宋体" w:hAnsi="新宋体" w:eastAsia="新宋体" w:cs="新宋体"/>
                <w:b/>
                <w:bCs/>
                <w:color w:val="000000"/>
                <w:sz w:val="21"/>
                <w:szCs w:val="21"/>
              </w:rPr>
            </w:pPr>
            <w:r>
              <w:rPr>
                <w:rFonts w:hint="eastAsia" w:ascii="新宋体" w:hAnsi="新宋体" w:eastAsia="新宋体" w:cs="新宋体"/>
                <w:b/>
                <w:bCs/>
                <w:color w:val="000000"/>
                <w:sz w:val="21"/>
                <w:szCs w:val="21"/>
              </w:rPr>
              <w:t>序号</w:t>
            </w:r>
          </w:p>
        </w:tc>
        <w:tc>
          <w:tcPr>
            <w:tcW w:w="2908" w:type="dxa"/>
            <w:vAlign w:val="center"/>
          </w:tcPr>
          <w:p>
            <w:pPr>
              <w:spacing w:line="240" w:lineRule="auto"/>
              <w:jc w:val="center"/>
              <w:rPr>
                <w:rFonts w:hint="eastAsia" w:ascii="新宋体" w:hAnsi="新宋体" w:eastAsia="新宋体" w:cs="新宋体"/>
                <w:b/>
                <w:bCs/>
                <w:color w:val="000000"/>
                <w:sz w:val="21"/>
                <w:szCs w:val="21"/>
                <w:lang w:eastAsia="zh-CN"/>
              </w:rPr>
            </w:pPr>
            <w:r>
              <w:rPr>
                <w:rFonts w:hint="eastAsia" w:ascii="新宋体" w:hAnsi="新宋体" w:eastAsia="新宋体" w:cs="新宋体"/>
                <w:b/>
                <w:bCs/>
                <w:color w:val="000000"/>
                <w:sz w:val="21"/>
                <w:szCs w:val="21"/>
                <w:lang w:eastAsia="zh-CN"/>
              </w:rPr>
              <w:t>投标要求</w:t>
            </w:r>
          </w:p>
        </w:tc>
        <w:tc>
          <w:tcPr>
            <w:tcW w:w="2167" w:type="dxa"/>
            <w:vAlign w:val="center"/>
          </w:tcPr>
          <w:p>
            <w:pPr>
              <w:keepNext w:val="0"/>
              <w:keepLines w:val="0"/>
              <w:widowControl/>
              <w:suppressLineNumbers w:val="0"/>
              <w:spacing w:before="0" w:beforeAutospacing="0" w:after="0" w:afterAutospacing="0"/>
              <w:ind w:left="0" w:leftChars="0" w:right="0" w:rightChars="0"/>
              <w:jc w:val="center"/>
              <w:rPr>
                <w:rFonts w:hint="eastAsia" w:ascii="新宋体" w:hAnsi="新宋体" w:eastAsia="新宋体" w:cs="新宋体"/>
                <w:b/>
                <w:bCs/>
                <w:color w:val="000000"/>
                <w:sz w:val="21"/>
                <w:szCs w:val="21"/>
                <w:lang w:eastAsia="zh-CN"/>
              </w:rPr>
            </w:pPr>
            <w:r>
              <w:rPr>
                <w:rFonts w:hint="eastAsia" w:ascii="宋体" w:hAnsi="宋体"/>
                <w:b/>
              </w:rPr>
              <w:t>响应供应商响应描述</w:t>
            </w:r>
          </w:p>
        </w:tc>
        <w:tc>
          <w:tcPr>
            <w:tcW w:w="2733" w:type="dxa"/>
            <w:vAlign w:val="center"/>
          </w:tcPr>
          <w:p>
            <w:pPr>
              <w:keepNext w:val="0"/>
              <w:keepLines w:val="0"/>
              <w:widowControl/>
              <w:suppressLineNumbers w:val="0"/>
              <w:spacing w:before="0" w:beforeAutospacing="0" w:after="0" w:afterAutospacing="0"/>
              <w:ind w:left="0" w:right="0"/>
              <w:jc w:val="center"/>
              <w:rPr>
                <w:rFonts w:hint="default" w:ascii="宋体" w:hAnsi="宋体"/>
                <w:b/>
              </w:rPr>
            </w:pPr>
            <w:r>
              <w:rPr>
                <w:rFonts w:hint="eastAsia" w:ascii="宋体" w:hAnsi="宋体"/>
                <w:b/>
              </w:rPr>
              <w:t>偏离情况说明</w:t>
            </w:r>
          </w:p>
          <w:p>
            <w:pPr>
              <w:keepNext w:val="0"/>
              <w:keepLines w:val="0"/>
              <w:widowControl/>
              <w:suppressLineNumbers w:val="0"/>
              <w:spacing w:before="0" w:beforeAutospacing="0" w:after="0" w:afterAutospacing="0"/>
              <w:ind w:left="0" w:leftChars="0" w:right="0" w:rightChars="0"/>
              <w:jc w:val="center"/>
              <w:rPr>
                <w:rFonts w:hint="eastAsia" w:ascii="新宋体" w:hAnsi="新宋体" w:eastAsia="新宋体" w:cs="新宋体"/>
                <w:b/>
                <w:bCs/>
                <w:color w:val="000000"/>
                <w:sz w:val="21"/>
                <w:szCs w:val="21"/>
                <w:lang w:eastAsia="zh-CN"/>
              </w:rPr>
            </w:pPr>
            <w:r>
              <w:rPr>
                <w:rFonts w:hint="eastAsia" w:ascii="宋体" w:hAnsi="宋体"/>
                <w:b/>
              </w:rPr>
              <w:t>（正偏离/完全响应/负偏离）</w:t>
            </w:r>
          </w:p>
        </w:tc>
        <w:tc>
          <w:tcPr>
            <w:tcW w:w="1135" w:type="dxa"/>
            <w:vAlign w:val="center"/>
          </w:tcPr>
          <w:p>
            <w:pPr>
              <w:spacing w:line="240" w:lineRule="auto"/>
              <w:jc w:val="center"/>
              <w:rPr>
                <w:rFonts w:hint="eastAsia" w:ascii="新宋体" w:hAnsi="新宋体" w:eastAsia="新宋体" w:cs="新宋体"/>
                <w:b/>
                <w:bCs/>
                <w:color w:val="000000"/>
                <w:sz w:val="21"/>
                <w:szCs w:val="21"/>
                <w:lang w:val="en-US" w:eastAsia="zh-CN"/>
              </w:rPr>
            </w:pPr>
            <w:r>
              <w:rPr>
                <w:rFonts w:hint="eastAsia" w:ascii="新宋体" w:hAnsi="新宋体" w:eastAsia="新宋体" w:cs="新宋体"/>
                <w:b/>
                <w:bCs/>
                <w:color w:val="000000"/>
                <w:sz w:val="21"/>
                <w:szCs w:val="21"/>
              </w:rPr>
              <w:t>偏离</w:t>
            </w:r>
            <w:r>
              <w:rPr>
                <w:rFonts w:hint="eastAsia" w:ascii="新宋体" w:hAnsi="新宋体" w:eastAsia="新宋体" w:cs="新宋体"/>
                <w:b/>
                <w:bCs/>
                <w:color w:val="000000"/>
                <w:sz w:val="21"/>
                <w:szCs w:val="21"/>
                <w:lang w:eastAsia="zh-CN"/>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76" w:type="dxa"/>
            <w:vAlign w:val="center"/>
          </w:tcPr>
          <w:p>
            <w:pPr>
              <w:spacing w:line="240" w:lineRule="auto"/>
              <w:jc w:val="center"/>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w:t>
            </w:r>
          </w:p>
        </w:tc>
        <w:tc>
          <w:tcPr>
            <w:tcW w:w="2908" w:type="dxa"/>
            <w:vAlign w:val="center"/>
          </w:tcPr>
          <w:p>
            <w:pPr>
              <w:spacing w:line="240" w:lineRule="auto"/>
              <w:jc w:val="left"/>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一、</w:t>
            </w:r>
            <w:r>
              <w:rPr>
                <w:rFonts w:hint="eastAsia" w:ascii="新宋体" w:hAnsi="新宋体" w:eastAsia="新宋体" w:cs="新宋体"/>
                <w:color w:val="000000"/>
                <w:sz w:val="21"/>
                <w:szCs w:val="21"/>
                <w:lang w:eastAsia="zh-CN"/>
              </w:rPr>
              <w:t>项目概况</w:t>
            </w:r>
          </w:p>
        </w:tc>
        <w:tc>
          <w:tcPr>
            <w:tcW w:w="2167" w:type="dxa"/>
            <w:vAlign w:val="center"/>
          </w:tcPr>
          <w:p>
            <w:pPr>
              <w:spacing w:line="240" w:lineRule="auto"/>
              <w:jc w:val="center"/>
              <w:rPr>
                <w:rFonts w:hint="eastAsia" w:ascii="新宋体" w:hAnsi="新宋体" w:eastAsia="新宋体" w:cs="新宋体"/>
                <w:color w:val="000000"/>
                <w:sz w:val="21"/>
                <w:szCs w:val="21"/>
              </w:rPr>
            </w:pPr>
          </w:p>
        </w:tc>
        <w:tc>
          <w:tcPr>
            <w:tcW w:w="2733" w:type="dxa"/>
            <w:vAlign w:val="center"/>
          </w:tcPr>
          <w:p>
            <w:pPr>
              <w:spacing w:line="240" w:lineRule="auto"/>
              <w:jc w:val="center"/>
              <w:rPr>
                <w:rFonts w:hint="eastAsia" w:ascii="新宋体" w:hAnsi="新宋体" w:eastAsia="新宋体" w:cs="新宋体"/>
                <w:color w:val="000000"/>
                <w:sz w:val="21"/>
                <w:szCs w:val="21"/>
              </w:rPr>
            </w:pPr>
          </w:p>
        </w:tc>
        <w:tc>
          <w:tcPr>
            <w:tcW w:w="1135" w:type="dxa"/>
            <w:vAlign w:val="center"/>
          </w:tcPr>
          <w:p>
            <w:pPr>
              <w:spacing w:line="240" w:lineRule="auto"/>
              <w:jc w:val="center"/>
              <w:rPr>
                <w:rFonts w:hint="eastAsia"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76" w:type="dxa"/>
            <w:vAlign w:val="center"/>
          </w:tcPr>
          <w:p>
            <w:pPr>
              <w:spacing w:line="240" w:lineRule="auto"/>
              <w:jc w:val="center"/>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w:t>
            </w:r>
          </w:p>
        </w:tc>
        <w:tc>
          <w:tcPr>
            <w:tcW w:w="2908" w:type="dxa"/>
            <w:vAlign w:val="center"/>
          </w:tcPr>
          <w:p>
            <w:pPr>
              <w:spacing w:line="240" w:lineRule="auto"/>
              <w:jc w:val="left"/>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二、</w:t>
            </w:r>
            <w:r>
              <w:rPr>
                <w:rFonts w:hint="eastAsia" w:ascii="新宋体" w:hAnsi="新宋体" w:eastAsia="新宋体" w:cs="新宋体"/>
                <w:color w:val="000000"/>
                <w:sz w:val="21"/>
                <w:szCs w:val="21"/>
                <w:lang w:eastAsia="zh-CN"/>
              </w:rPr>
              <w:t>项目内容及要求</w:t>
            </w:r>
          </w:p>
        </w:tc>
        <w:tc>
          <w:tcPr>
            <w:tcW w:w="2167" w:type="dxa"/>
            <w:vAlign w:val="center"/>
          </w:tcPr>
          <w:p>
            <w:pPr>
              <w:spacing w:line="240" w:lineRule="auto"/>
              <w:jc w:val="center"/>
              <w:rPr>
                <w:rFonts w:hint="eastAsia" w:ascii="新宋体" w:hAnsi="新宋体" w:eastAsia="新宋体" w:cs="新宋体"/>
                <w:color w:val="000000"/>
                <w:sz w:val="21"/>
                <w:szCs w:val="21"/>
              </w:rPr>
            </w:pPr>
          </w:p>
        </w:tc>
        <w:tc>
          <w:tcPr>
            <w:tcW w:w="2733" w:type="dxa"/>
            <w:vAlign w:val="center"/>
          </w:tcPr>
          <w:p>
            <w:pPr>
              <w:spacing w:line="240" w:lineRule="auto"/>
              <w:jc w:val="center"/>
              <w:rPr>
                <w:rFonts w:hint="eastAsia" w:ascii="新宋体" w:hAnsi="新宋体" w:eastAsia="新宋体" w:cs="新宋体"/>
                <w:color w:val="000000"/>
                <w:sz w:val="21"/>
                <w:szCs w:val="21"/>
              </w:rPr>
            </w:pPr>
          </w:p>
        </w:tc>
        <w:tc>
          <w:tcPr>
            <w:tcW w:w="1135" w:type="dxa"/>
            <w:vAlign w:val="center"/>
          </w:tcPr>
          <w:p>
            <w:pPr>
              <w:spacing w:line="240" w:lineRule="auto"/>
              <w:jc w:val="center"/>
              <w:rPr>
                <w:rFonts w:hint="eastAsia" w:ascii="新宋体" w:hAnsi="新宋体" w:eastAsia="新宋体" w:cs="新宋体"/>
                <w:color w:val="000000"/>
                <w:sz w:val="21"/>
                <w:szCs w:val="21"/>
              </w:rPr>
            </w:pPr>
          </w:p>
        </w:tc>
      </w:tr>
    </w:tbl>
    <w:p>
      <w:pPr>
        <w:spacing w:line="400" w:lineRule="exact"/>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备</w:t>
      </w:r>
      <w:r>
        <w:rPr>
          <w:rFonts w:hint="eastAsia" w:ascii="新宋体" w:hAnsi="新宋体" w:eastAsia="新宋体" w:cs="新宋体"/>
          <w:color w:val="000000"/>
          <w:sz w:val="21"/>
          <w:szCs w:val="21"/>
        </w:rPr>
        <w:t>注：</w:t>
      </w:r>
    </w:p>
    <w:p>
      <w:pPr>
        <w:spacing w:line="400" w:lineRule="exact"/>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w:t>
      </w: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rPr>
        <w:t>响应供应商必须对应</w:t>
      </w:r>
      <w:r>
        <w:rPr>
          <w:rFonts w:hint="eastAsia" w:ascii="新宋体" w:hAnsi="新宋体" w:eastAsia="新宋体" w:cs="新宋体"/>
          <w:color w:val="000000"/>
          <w:sz w:val="21"/>
          <w:szCs w:val="21"/>
          <w:lang w:eastAsia="zh-CN"/>
        </w:rPr>
        <w:t>邀请招标文件</w:t>
      </w:r>
      <w:r>
        <w:rPr>
          <w:rFonts w:hint="eastAsia" w:ascii="新宋体" w:hAnsi="新宋体" w:eastAsia="新宋体" w:cs="新宋体"/>
          <w:color w:val="000000"/>
          <w:sz w:val="21"/>
          <w:szCs w:val="21"/>
        </w:rPr>
        <w:t>的用户需求书条款逐条应答并按要求填写下表。</w:t>
      </w:r>
    </w:p>
    <w:p>
      <w:pPr>
        <w:spacing w:line="400" w:lineRule="exact"/>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w:t>
      </w:r>
      <w:r>
        <w:rPr>
          <w:rFonts w:hint="eastAsia" w:ascii="新宋体" w:hAnsi="新宋体" w:eastAsia="新宋体" w:cs="新宋体"/>
          <w:color w:val="000000"/>
          <w:sz w:val="21"/>
          <w:szCs w:val="21"/>
        </w:rPr>
        <w:t>本表内容</w:t>
      </w:r>
      <w:r>
        <w:rPr>
          <w:rFonts w:hint="eastAsia" w:ascii="新宋体" w:hAnsi="新宋体" w:eastAsia="新宋体" w:cs="新宋体"/>
          <w:color w:val="000000"/>
          <w:sz w:val="21"/>
          <w:szCs w:val="21"/>
          <w:lang w:eastAsia="zh-CN"/>
        </w:rPr>
        <w:t>仅供参考</w:t>
      </w:r>
      <w:r>
        <w:rPr>
          <w:rFonts w:hint="eastAsia" w:ascii="新宋体" w:hAnsi="新宋体" w:eastAsia="新宋体" w:cs="新宋体"/>
          <w:color w:val="000000"/>
          <w:sz w:val="21"/>
          <w:szCs w:val="21"/>
        </w:rPr>
        <w:t>。</w:t>
      </w:r>
    </w:p>
    <w:p>
      <w:pPr>
        <w:pStyle w:val="3"/>
        <w:spacing w:line="480" w:lineRule="auto"/>
        <w:jc w:val="left"/>
        <w:outlineLvl w:val="9"/>
        <w:rPr>
          <w:rFonts w:hint="eastAsia" w:ascii="新宋体" w:hAnsi="新宋体" w:eastAsia="新宋体" w:cs="新宋体"/>
          <w:b w:val="0"/>
          <w:bCs/>
          <w:color w:val="000000"/>
          <w:sz w:val="21"/>
          <w:szCs w:val="21"/>
        </w:rPr>
      </w:pP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投标人名称（盖公章）：</w:t>
      </w:r>
    </w:p>
    <w:p>
      <w:pPr>
        <w:pStyle w:val="3"/>
        <w:spacing w:line="480" w:lineRule="auto"/>
        <w:jc w:val="left"/>
        <w:outlineLvl w:val="9"/>
        <w:rPr>
          <w:rFonts w:hint="eastAsia" w:ascii="新宋体" w:hAnsi="新宋体" w:eastAsia="新宋体" w:cs="新宋体"/>
          <w:b w:val="0"/>
          <w:bCs/>
          <w:color w:val="000000"/>
          <w:sz w:val="21"/>
          <w:szCs w:val="21"/>
          <w:lang w:eastAsia="zh-CN"/>
        </w:rPr>
      </w:pPr>
      <w:r>
        <w:rPr>
          <w:rFonts w:hint="eastAsia" w:ascii="新宋体" w:hAnsi="新宋体" w:eastAsia="新宋体" w:cs="新宋体"/>
          <w:b w:val="0"/>
          <w:bCs/>
          <w:color w:val="000000"/>
          <w:sz w:val="21"/>
          <w:szCs w:val="21"/>
        </w:rPr>
        <w:t>法定代表人或投标人授权代表（</w:t>
      </w:r>
      <w:r>
        <w:rPr>
          <w:rFonts w:hint="eastAsia" w:ascii="新宋体" w:hAnsi="新宋体" w:eastAsia="新宋体" w:cs="新宋体"/>
          <w:b w:val="0"/>
          <w:bCs/>
          <w:color w:val="000000"/>
          <w:sz w:val="21"/>
          <w:szCs w:val="21"/>
          <w:lang w:eastAsia="zh-CN"/>
        </w:rPr>
        <w:t>签字或盖章</w:t>
      </w:r>
      <w:r>
        <w:rPr>
          <w:rFonts w:hint="eastAsia" w:ascii="新宋体" w:hAnsi="新宋体" w:eastAsia="新宋体" w:cs="新宋体"/>
          <w:b w:val="0"/>
          <w:bCs/>
          <w:color w:val="000000"/>
          <w:sz w:val="21"/>
          <w:szCs w:val="21"/>
        </w:rPr>
        <w:t>）：</w:t>
      </w:r>
    </w:p>
    <w:p>
      <w:pPr>
        <w:pStyle w:val="16"/>
        <w:spacing w:line="360" w:lineRule="auto"/>
        <w:jc w:val="both"/>
        <w:rPr>
          <w:rFonts w:hint="eastAsia" w:ascii="宋体" w:hAnsi="宋体" w:eastAsia="宋体"/>
          <w:b w:val="0"/>
          <w:bCs/>
          <w:color w:val="000000"/>
          <w:sz w:val="21"/>
        </w:rPr>
      </w:pPr>
      <w:r>
        <w:rPr>
          <w:rFonts w:hint="eastAsia" w:ascii="宋体" w:hAnsi="宋体" w:eastAsia="宋体"/>
          <w:b w:val="0"/>
          <w:bCs/>
          <w:color w:val="000000"/>
          <w:sz w:val="21"/>
        </w:rPr>
        <w:t>日</w:t>
      </w:r>
      <w:r>
        <w:rPr>
          <w:rFonts w:hint="eastAsia" w:hAnsi="宋体"/>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p>
    <w:p>
      <w:pPr>
        <w:rPr>
          <w:rFonts w:hint="eastAsia" w:ascii="宋体" w:hAnsi="宋体" w:eastAsia="宋体"/>
          <w:b w:val="0"/>
          <w:bCs/>
          <w:color w:val="000000"/>
          <w:sz w:val="21"/>
        </w:rPr>
      </w:pPr>
    </w:p>
    <w:p>
      <w:pPr>
        <w:pStyle w:val="4"/>
        <w:rPr>
          <w:rFonts w:hint="eastAsia" w:ascii="宋体" w:hAnsi="宋体" w:eastAsia="宋体"/>
          <w:b w:val="0"/>
          <w:bCs/>
          <w:color w:val="000000"/>
          <w:sz w:val="21"/>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ascii="宋体" w:hAnsi="宋体" w:eastAsia="宋体"/>
          <w:b/>
          <w:sz w:val="28"/>
          <w:szCs w:val="28"/>
          <w:lang w:val="en-US" w:eastAsia="zh-CN"/>
        </w:rPr>
      </w:pPr>
    </w:p>
    <w:p>
      <w:pPr>
        <w:spacing w:line="360" w:lineRule="auto"/>
        <w:jc w:val="center"/>
        <w:rPr>
          <w:rFonts w:ascii="宋体" w:hAnsi="宋体"/>
          <w:b/>
          <w:sz w:val="28"/>
          <w:szCs w:val="28"/>
        </w:rPr>
      </w:pPr>
      <w:r>
        <w:rPr>
          <w:rFonts w:hint="eastAsia" w:ascii="宋体" w:hAnsi="宋体"/>
          <w:b/>
          <w:sz w:val="28"/>
          <w:szCs w:val="28"/>
        </w:rPr>
        <w:t>实质性条款响应一览表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说</w:t>
      </w:r>
      <w:r>
        <w:rPr>
          <w:rFonts w:hint="eastAsia" w:ascii="宋体" w:hAnsi="宋体" w:eastAsia="宋体" w:cs="宋体"/>
          <w:color w:val="000000"/>
          <w:sz w:val="21"/>
          <w:szCs w:val="21"/>
        </w:rPr>
        <w:t>明：响应供应商必须对应邀请招标文件“用户需求书”带★的实质性条款逐条应答并按要求填写下表（如无带★的实质性条款可不设此表）。</w:t>
      </w:r>
    </w:p>
    <w:p>
      <w:pPr>
        <w:spacing w:line="360" w:lineRule="auto"/>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响应供应商名称：</w:t>
      </w:r>
    </w:p>
    <w:tbl>
      <w:tblPr>
        <w:tblStyle w:val="33"/>
        <w:tblW w:w="90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60"/>
        <w:gridCol w:w="2878"/>
        <w:gridCol w:w="1316"/>
        <w:gridCol w:w="2184"/>
        <w:gridCol w:w="202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60"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878"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邀请招标文件“用户需求书”</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rPr>
            </w:pPr>
            <w:r>
              <w:rPr>
                <w:rFonts w:hint="eastAsia" w:ascii="宋体" w:hAnsi="宋体" w:eastAsia="宋体" w:cs="宋体"/>
                <w:b/>
                <w:sz w:val="21"/>
                <w:szCs w:val="21"/>
                <w:lang w:eastAsia="zh-CN"/>
              </w:rPr>
              <w:t>带</w:t>
            </w:r>
            <w:r>
              <w:rPr>
                <w:rFonts w:hint="eastAsia" w:ascii="宋体" w:hAnsi="宋体" w:eastAsia="宋体" w:cs="宋体"/>
                <w:b/>
                <w:sz w:val="21"/>
                <w:szCs w:val="21"/>
              </w:rPr>
              <w:t>★号条款描述</w:t>
            </w:r>
          </w:p>
        </w:tc>
        <w:tc>
          <w:tcPr>
            <w:tcW w:w="131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响应供应商响应描述</w:t>
            </w:r>
          </w:p>
        </w:tc>
        <w:tc>
          <w:tcPr>
            <w:tcW w:w="218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偏离情况说明（正偏离/完全响应/负偏离）</w:t>
            </w:r>
          </w:p>
        </w:tc>
        <w:tc>
          <w:tcPr>
            <w:tcW w:w="202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查阅/证明文件指引</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660"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2878" w:type="dxa"/>
          </w:tcPr>
          <w:p>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3、报价要求</w:t>
            </w:r>
          </w:p>
          <w:p>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报价已经包含了设计、设备、安装、保修、技术支持等的费用，以及缴纳所需的所有税费和设备发运到采购人指定地点等完成本项目所需的一切费用（费用不管是否在投标人分项报价表中单列，均视为报价总价中已包括该费用），采购人不再另付任何其他费用。所有金额均以人民币为结算单位。（投标时提供承诺函）</w:t>
            </w:r>
          </w:p>
        </w:tc>
        <w:tc>
          <w:tcPr>
            <w:tcW w:w="131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218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202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见《响应文件》</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u w:val="single"/>
              </w:rPr>
            </w:pP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页</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660"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cs="宋体"/>
                <w:color w:val="000000"/>
                <w:sz w:val="21"/>
                <w:szCs w:val="21"/>
                <w:lang w:val="en-US" w:eastAsia="zh-CN"/>
              </w:rPr>
              <w:t>2</w:t>
            </w:r>
          </w:p>
        </w:tc>
        <w:tc>
          <w:tcPr>
            <w:tcW w:w="2878" w:type="dxa"/>
          </w:tcPr>
          <w:p>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★（3）因时间紧迫，中标后中标人应在 5个工作日内根据招标文件的需求与采购人签订合同，并严格按照投标文件中承诺的收费标准进行计费，接受配件价格的审核，严格执行系统的服务调配。（投标时提供承诺函）</w:t>
            </w:r>
          </w:p>
        </w:tc>
        <w:tc>
          <w:tcPr>
            <w:tcW w:w="131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218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202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660"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878" w:type="dxa"/>
          </w:tcPr>
          <w:p>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 xml:space="preserve">★（4）签订合同后中标人在收到采购人发货通知5天内将采购物资交付到指定地点进行安装工作。（投标时提供承诺函） </w:t>
            </w:r>
          </w:p>
        </w:tc>
        <w:tc>
          <w:tcPr>
            <w:tcW w:w="131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218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202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p>
        </w:tc>
      </w:tr>
    </w:tbl>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备注：本表中“</w:t>
      </w:r>
      <w:r>
        <w:rPr>
          <w:rFonts w:hint="eastAsia" w:ascii="宋体" w:hAnsi="宋体" w:eastAsia="宋体" w:cs="宋体"/>
          <w:sz w:val="21"/>
          <w:szCs w:val="21"/>
          <w:lang w:eastAsia="zh-CN"/>
        </w:rPr>
        <w:t>邀请招标文件</w:t>
      </w:r>
      <w:r>
        <w:rPr>
          <w:rFonts w:hint="eastAsia" w:ascii="宋体" w:hAnsi="宋体" w:eastAsia="宋体" w:cs="宋体"/>
          <w:sz w:val="21"/>
          <w:szCs w:val="21"/>
        </w:rPr>
        <w:t>条款描述”的条款与用户需求中的条款描述不一致的以用户需求中规定的为准，若有附件则附后页。</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pStyle w:val="3"/>
        <w:spacing w:line="480" w:lineRule="auto"/>
        <w:jc w:val="left"/>
        <w:outlineLvl w:val="9"/>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投标人名称（盖公章）：</w:t>
      </w:r>
    </w:p>
    <w:p>
      <w:pPr>
        <w:pStyle w:val="3"/>
        <w:spacing w:line="480" w:lineRule="auto"/>
        <w:jc w:val="left"/>
        <w:outlineLvl w:val="9"/>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法定代表人或投标人授权代表（</w:t>
      </w:r>
      <w:r>
        <w:rPr>
          <w:rFonts w:hint="eastAsia" w:ascii="宋体" w:hAnsi="宋体" w:eastAsia="宋体" w:cs="宋体"/>
          <w:b w:val="0"/>
          <w:bCs/>
          <w:color w:val="000000"/>
          <w:sz w:val="21"/>
          <w:szCs w:val="21"/>
          <w:lang w:eastAsia="zh-CN"/>
        </w:rPr>
        <w:t>签字或盖章</w:t>
      </w:r>
      <w:r>
        <w:rPr>
          <w:rFonts w:hint="eastAsia" w:ascii="宋体" w:hAnsi="宋体" w:eastAsia="宋体" w:cs="宋体"/>
          <w:b w:val="0"/>
          <w:bCs/>
          <w:color w:val="000000"/>
          <w:sz w:val="21"/>
          <w:szCs w:val="21"/>
        </w:rPr>
        <w:t>）：</w:t>
      </w:r>
    </w:p>
    <w:p>
      <w:pPr>
        <w:pStyle w:val="16"/>
        <w:spacing w:line="360" w:lineRule="auto"/>
        <w:jc w:val="both"/>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日</w:t>
      </w:r>
      <w:r>
        <w:rPr>
          <w:rFonts w:hint="eastAsia" w:ascii="宋体"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rPr>
        <w:t>期：</w:t>
      </w:r>
      <w:r>
        <w:rPr>
          <w:rFonts w:hint="eastAsia" w:ascii="宋体"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rPr>
        <w:t>年</w:t>
      </w:r>
      <w:r>
        <w:rPr>
          <w:rFonts w:hint="eastAsia" w:ascii="宋体"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rPr>
        <w:t>月</w:t>
      </w:r>
      <w:r>
        <w:rPr>
          <w:rFonts w:hint="eastAsia" w:ascii="宋体"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rPr>
        <w:t>日</w:t>
      </w:r>
    </w:p>
    <w:p>
      <w:pPr>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2"/>
        <w:rPr>
          <w:rFonts w:hint="eastAsia" w:ascii="宋体" w:hAnsi="宋体" w:eastAsia="宋体"/>
          <w:b w:val="0"/>
          <w:bCs/>
          <w:color w:val="000000"/>
          <w:sz w:val="21"/>
        </w:rPr>
      </w:pPr>
    </w:p>
    <w:p>
      <w:pPr>
        <w:pStyle w:val="16"/>
        <w:rPr>
          <w:rFonts w:hint="eastAsia"/>
        </w:rPr>
      </w:pPr>
    </w:p>
    <w:p>
      <w:pPr>
        <w:spacing w:line="480" w:lineRule="exact"/>
        <w:jc w:val="center"/>
        <w:rPr>
          <w:rFonts w:hint="eastAsia" w:ascii="新宋体" w:hAnsi="新宋体" w:eastAsia="新宋体" w:cs="新宋体"/>
          <w:b/>
          <w:sz w:val="32"/>
          <w:szCs w:val="32"/>
        </w:rPr>
      </w:pPr>
      <w:r>
        <w:rPr>
          <w:rFonts w:hint="eastAsia" w:ascii="新宋体" w:hAnsi="新宋体" w:eastAsia="新宋体" w:cs="新宋体"/>
          <w:b/>
          <w:sz w:val="32"/>
          <w:szCs w:val="32"/>
        </w:rPr>
        <w:t>成交服务费承诺书</w:t>
      </w:r>
    </w:p>
    <w:p>
      <w:pPr>
        <w:spacing w:line="480" w:lineRule="exact"/>
        <w:rPr>
          <w:rFonts w:hint="eastAsia" w:ascii="新宋体" w:hAnsi="新宋体" w:eastAsia="新宋体" w:cs="新宋体"/>
          <w:sz w:val="24"/>
        </w:rPr>
      </w:pPr>
    </w:p>
    <w:p>
      <w:pPr>
        <w:spacing w:line="480" w:lineRule="exact"/>
        <w:ind w:left="735" w:hanging="735" w:hangingChars="350"/>
        <w:jc w:val="right"/>
        <w:rPr>
          <w:rFonts w:hint="default" w:ascii="新宋体" w:hAnsi="新宋体" w:eastAsia="新宋体" w:cs="新宋体"/>
          <w:color w:val="auto"/>
          <w:sz w:val="21"/>
          <w:szCs w:val="21"/>
          <w:lang w:val="en-US"/>
        </w:rPr>
      </w:pPr>
      <w:r>
        <w:rPr>
          <w:rFonts w:hint="eastAsia" w:ascii="新宋体" w:hAnsi="新宋体" w:eastAsia="新宋体" w:cs="新宋体"/>
          <w:sz w:val="21"/>
          <w:szCs w:val="21"/>
        </w:rPr>
        <w:t>承诺书号：</w:t>
      </w:r>
      <w:r>
        <w:rPr>
          <w:rFonts w:hint="eastAsia" w:ascii="新宋体" w:hAnsi="新宋体" w:eastAsia="新宋体" w:cs="新宋体"/>
          <w:color w:val="auto"/>
          <w:sz w:val="21"/>
          <w:szCs w:val="21"/>
          <w:lang w:val="en-US" w:eastAsia="zh-CN"/>
        </w:rPr>
        <w:t>ZB</w:t>
      </w:r>
      <w:r>
        <w:rPr>
          <w:rFonts w:hint="eastAsia" w:ascii="新宋体" w:hAnsi="新宋体" w:eastAsia="新宋体" w:cs="新宋体"/>
          <w:color w:val="auto"/>
          <w:sz w:val="21"/>
          <w:szCs w:val="21"/>
          <w:lang w:eastAsia="zh-CN"/>
        </w:rPr>
        <w:t>GDYX2021YB00103</w:t>
      </w:r>
    </w:p>
    <w:p>
      <w:pPr>
        <w:spacing w:line="480" w:lineRule="exact"/>
        <w:rPr>
          <w:rFonts w:hint="eastAsia" w:ascii="新宋体" w:hAnsi="新宋体" w:eastAsia="新宋体" w:cs="新宋体"/>
          <w:b/>
          <w:sz w:val="24"/>
          <w:lang w:eastAsia="zh-CN"/>
        </w:rPr>
      </w:pPr>
      <w:r>
        <w:rPr>
          <w:rFonts w:hint="eastAsia" w:ascii="新宋体" w:hAnsi="新宋体" w:eastAsia="新宋体" w:cs="新宋体"/>
          <w:sz w:val="21"/>
          <w:szCs w:val="21"/>
        </w:rPr>
        <w:t>致：</w:t>
      </w:r>
      <w:r>
        <w:rPr>
          <w:rFonts w:hint="eastAsia" w:ascii="新宋体" w:hAnsi="新宋体" w:eastAsia="新宋体" w:cs="新宋体"/>
          <w:b/>
          <w:sz w:val="21"/>
          <w:szCs w:val="21"/>
          <w:lang w:eastAsia="zh-CN"/>
        </w:rPr>
        <w:t>广东盈信招标代理有限公司</w:t>
      </w:r>
    </w:p>
    <w:p>
      <w:pPr>
        <w:spacing w:line="480" w:lineRule="exact"/>
        <w:ind w:firstLine="480" w:firstLineChars="200"/>
        <w:rPr>
          <w:rFonts w:hint="eastAsia" w:ascii="新宋体" w:hAnsi="新宋体" w:eastAsia="新宋体" w:cs="新宋体"/>
          <w:sz w:val="24"/>
        </w:rPr>
      </w:pPr>
    </w:p>
    <w:p>
      <w:pPr>
        <w:spacing w:line="480" w:lineRule="exact"/>
        <w:ind w:firstLine="420" w:firstLineChars="200"/>
        <w:jc w:val="both"/>
        <w:rPr>
          <w:rFonts w:hint="eastAsia" w:ascii="新宋体" w:hAnsi="新宋体" w:eastAsia="新宋体" w:cs="新宋体"/>
          <w:sz w:val="21"/>
          <w:szCs w:val="21"/>
        </w:rPr>
      </w:pPr>
      <w:r>
        <w:rPr>
          <w:rFonts w:hint="eastAsia" w:ascii="新宋体" w:hAnsi="新宋体" w:eastAsia="新宋体" w:cs="新宋体"/>
          <w:sz w:val="21"/>
          <w:szCs w:val="21"/>
        </w:rPr>
        <w:t>如果我方在贵公司组织的</w:t>
      </w:r>
      <w:r>
        <w:rPr>
          <w:rFonts w:hint="eastAsia" w:ascii="新宋体" w:hAnsi="新宋体" w:eastAsia="新宋体" w:cs="新宋体"/>
          <w:sz w:val="21"/>
          <w:szCs w:val="21"/>
          <w:u w:val="single"/>
        </w:rPr>
        <w:t>(项目名称）</w:t>
      </w:r>
      <w:r>
        <w:rPr>
          <w:rFonts w:hint="eastAsia" w:ascii="新宋体" w:hAnsi="新宋体" w:eastAsia="新宋体" w:cs="新宋体"/>
          <w:sz w:val="21"/>
          <w:szCs w:val="21"/>
        </w:rPr>
        <w:t>的</w:t>
      </w:r>
      <w:r>
        <w:rPr>
          <w:rFonts w:hint="eastAsia" w:ascii="新宋体" w:hAnsi="新宋体" w:eastAsia="新宋体" w:cs="新宋体"/>
          <w:sz w:val="21"/>
          <w:szCs w:val="21"/>
          <w:lang w:eastAsia="zh-CN"/>
        </w:rPr>
        <w:t>货物</w:t>
      </w:r>
      <w:r>
        <w:rPr>
          <w:rFonts w:hint="eastAsia" w:ascii="新宋体" w:hAnsi="新宋体" w:eastAsia="新宋体" w:cs="新宋体"/>
          <w:sz w:val="21"/>
          <w:szCs w:val="21"/>
        </w:rPr>
        <w:t>及相关</w:t>
      </w:r>
      <w:r>
        <w:rPr>
          <w:rFonts w:hint="eastAsia" w:ascii="新宋体" w:hAnsi="新宋体" w:eastAsia="新宋体" w:cs="新宋体"/>
          <w:sz w:val="21"/>
          <w:szCs w:val="21"/>
          <w:lang w:eastAsia="zh-CN"/>
        </w:rPr>
        <w:t>招标</w:t>
      </w:r>
      <w:r>
        <w:rPr>
          <w:rFonts w:hint="eastAsia" w:ascii="新宋体" w:hAnsi="新宋体" w:eastAsia="新宋体" w:cs="新宋体"/>
          <w:sz w:val="21"/>
          <w:szCs w:val="21"/>
        </w:rPr>
        <w:t>中获成交（采购编号</w:t>
      </w:r>
      <w:r>
        <w:rPr>
          <w:rFonts w:hint="eastAsia" w:ascii="新宋体" w:hAnsi="新宋体" w:eastAsia="新宋体" w:cs="新宋体"/>
          <w:sz w:val="21"/>
          <w:szCs w:val="21"/>
          <w:lang w:eastAsia="zh-CN"/>
        </w:rPr>
        <w:t>GDYX2021YB00103</w:t>
      </w:r>
      <w:r>
        <w:rPr>
          <w:rFonts w:hint="eastAsia" w:ascii="新宋体" w:hAnsi="新宋体" w:eastAsia="新宋体" w:cs="新宋体"/>
          <w:sz w:val="21"/>
          <w:szCs w:val="21"/>
        </w:rPr>
        <w:t>），我方保证在收到《成交通知书》后，按</w:t>
      </w:r>
      <w:r>
        <w:rPr>
          <w:rFonts w:hint="eastAsia" w:ascii="新宋体" w:hAnsi="新宋体" w:eastAsia="新宋体" w:cs="新宋体"/>
          <w:sz w:val="21"/>
          <w:szCs w:val="21"/>
          <w:lang w:eastAsia="zh-CN"/>
        </w:rPr>
        <w:t>邀标</w:t>
      </w:r>
      <w:r>
        <w:rPr>
          <w:rFonts w:hint="eastAsia" w:ascii="新宋体" w:hAnsi="新宋体" w:eastAsia="新宋体" w:cs="新宋体"/>
          <w:sz w:val="21"/>
          <w:szCs w:val="21"/>
        </w:rPr>
        <w:t>文件规定“投标人须知”向贵公司</w:t>
      </w:r>
      <w:r>
        <w:rPr>
          <w:rFonts w:hint="eastAsia" w:ascii="新宋体" w:hAnsi="新宋体" w:eastAsia="新宋体" w:cs="新宋体"/>
          <w:sz w:val="21"/>
          <w:szCs w:val="21"/>
          <w:lang w:eastAsia="zh-CN"/>
        </w:rPr>
        <w:t>缴</w:t>
      </w:r>
      <w:r>
        <w:rPr>
          <w:rFonts w:hint="eastAsia" w:ascii="新宋体" w:hAnsi="新宋体" w:eastAsia="新宋体" w:cs="新宋体"/>
          <w:sz w:val="21"/>
          <w:szCs w:val="21"/>
        </w:rPr>
        <w:t>纳成交服务费。</w:t>
      </w:r>
    </w:p>
    <w:p>
      <w:pPr>
        <w:spacing w:line="480" w:lineRule="exact"/>
        <w:jc w:val="both"/>
        <w:rPr>
          <w:rFonts w:hint="eastAsia" w:ascii="新宋体" w:hAnsi="新宋体" w:eastAsia="新宋体" w:cs="新宋体"/>
          <w:sz w:val="21"/>
          <w:szCs w:val="21"/>
          <w:lang w:eastAsia="zh-CN"/>
        </w:rPr>
      </w:pPr>
    </w:p>
    <w:p>
      <w:pPr>
        <w:pStyle w:val="2"/>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spacing w:line="480" w:lineRule="exact"/>
        <w:rPr>
          <w:rFonts w:hint="eastAsia" w:ascii="新宋体" w:hAnsi="新宋体" w:eastAsia="新宋体" w:cs="新宋体"/>
          <w:sz w:val="21"/>
          <w:szCs w:val="21"/>
        </w:rPr>
      </w:pPr>
      <w:r>
        <w:rPr>
          <w:rFonts w:hint="eastAsia" w:ascii="新宋体" w:hAnsi="新宋体" w:eastAsia="新宋体" w:cs="新宋体"/>
          <w:sz w:val="21"/>
          <w:szCs w:val="21"/>
        </w:rPr>
        <w:t>特此承诺！</w:t>
      </w:r>
    </w:p>
    <w:p>
      <w:pPr>
        <w:spacing w:line="480" w:lineRule="exact"/>
        <w:jc w:val="both"/>
        <w:rPr>
          <w:rFonts w:hint="eastAsia" w:ascii="新宋体" w:hAnsi="新宋体" w:eastAsia="新宋体" w:cs="新宋体"/>
          <w:sz w:val="21"/>
          <w:szCs w:val="21"/>
        </w:rPr>
      </w:pPr>
    </w:p>
    <w:p>
      <w:pPr>
        <w:spacing w:line="480" w:lineRule="exact"/>
        <w:jc w:val="both"/>
        <w:rPr>
          <w:rFonts w:hint="eastAsia" w:ascii="新宋体" w:hAnsi="新宋体" w:eastAsia="新宋体" w:cs="新宋体"/>
          <w:sz w:val="21"/>
          <w:szCs w:val="21"/>
          <w:lang w:eastAsia="zh-CN"/>
        </w:rPr>
      </w:pPr>
    </w:p>
    <w:p>
      <w:pPr>
        <w:spacing w:line="480" w:lineRule="auto"/>
        <w:jc w:val="both"/>
        <w:rPr>
          <w:rFonts w:hint="eastAsia" w:ascii="新宋体" w:hAnsi="新宋体" w:eastAsia="新宋体" w:cs="新宋体"/>
          <w:sz w:val="21"/>
          <w:szCs w:val="21"/>
        </w:rPr>
      </w:pPr>
      <w:r>
        <w:rPr>
          <w:rFonts w:hint="eastAsia" w:ascii="新宋体" w:hAnsi="新宋体" w:eastAsia="新宋体" w:cs="新宋体"/>
          <w:sz w:val="21"/>
          <w:szCs w:val="21"/>
        </w:rPr>
        <w:t>投标人名称（公章）</w:t>
      </w:r>
      <w:r>
        <w:rPr>
          <w:rFonts w:hint="eastAsia" w:ascii="新宋体" w:hAnsi="新宋体" w:eastAsia="新宋体" w:cs="新宋体"/>
          <w:sz w:val="21"/>
          <w:szCs w:val="21"/>
          <w:lang w:eastAsia="zh-CN"/>
        </w:rPr>
        <w:t>：</w:t>
      </w:r>
    </w:p>
    <w:p>
      <w:pPr>
        <w:spacing w:line="480" w:lineRule="auto"/>
        <w:ind w:left="735" w:hanging="735" w:hangingChars="350"/>
        <w:jc w:val="both"/>
        <w:rPr>
          <w:rFonts w:hint="eastAsia" w:ascii="新宋体" w:hAnsi="新宋体" w:eastAsia="新宋体" w:cs="新宋体"/>
          <w:sz w:val="21"/>
          <w:szCs w:val="21"/>
        </w:rPr>
      </w:pPr>
      <w:r>
        <w:rPr>
          <w:rFonts w:hint="eastAsia" w:ascii="新宋体" w:hAnsi="新宋体" w:eastAsia="新宋体" w:cs="新宋体"/>
          <w:sz w:val="21"/>
          <w:szCs w:val="21"/>
        </w:rPr>
        <w:t>投标人地址：</w:t>
      </w:r>
    </w:p>
    <w:p>
      <w:pPr>
        <w:spacing w:line="480" w:lineRule="auto"/>
        <w:ind w:left="735" w:hanging="735" w:hangingChars="350"/>
        <w:jc w:val="both"/>
        <w:rPr>
          <w:rFonts w:hint="eastAsia" w:ascii="新宋体" w:hAnsi="新宋体" w:eastAsia="新宋体" w:cs="新宋体"/>
          <w:sz w:val="21"/>
          <w:szCs w:val="21"/>
        </w:rPr>
      </w:pPr>
      <w:r>
        <w:rPr>
          <w:rFonts w:hint="eastAsia" w:ascii="新宋体" w:hAnsi="新宋体" w:eastAsia="新宋体" w:cs="新宋体"/>
          <w:b w:val="0"/>
          <w:bCs/>
          <w:color w:val="000000"/>
          <w:sz w:val="21"/>
          <w:szCs w:val="21"/>
        </w:rPr>
        <w:t>法定代表人或投标人授权代表（</w:t>
      </w:r>
      <w:r>
        <w:rPr>
          <w:rFonts w:hint="eastAsia" w:ascii="新宋体" w:hAnsi="新宋体" w:eastAsia="新宋体" w:cs="新宋体"/>
          <w:b w:val="0"/>
          <w:bCs/>
          <w:color w:val="000000"/>
          <w:sz w:val="21"/>
          <w:szCs w:val="21"/>
          <w:lang w:eastAsia="zh-CN"/>
        </w:rPr>
        <w:t>签字或盖章</w:t>
      </w:r>
      <w:r>
        <w:rPr>
          <w:rFonts w:hint="eastAsia" w:ascii="新宋体" w:hAnsi="新宋体" w:eastAsia="新宋体" w:cs="新宋体"/>
          <w:b w:val="0"/>
          <w:bCs/>
          <w:color w:val="000000"/>
          <w:sz w:val="21"/>
          <w:szCs w:val="21"/>
        </w:rPr>
        <w:t>）</w:t>
      </w:r>
      <w:r>
        <w:rPr>
          <w:rFonts w:hint="eastAsia" w:ascii="新宋体" w:hAnsi="新宋体" w:eastAsia="新宋体" w:cs="新宋体"/>
          <w:sz w:val="21"/>
          <w:szCs w:val="21"/>
        </w:rPr>
        <w:t>：</w:t>
      </w:r>
    </w:p>
    <w:p>
      <w:pPr>
        <w:spacing w:line="480" w:lineRule="auto"/>
        <w:ind w:left="735" w:hanging="735" w:hangingChars="350"/>
        <w:jc w:val="both"/>
        <w:rPr>
          <w:rFonts w:hint="eastAsia" w:ascii="新宋体" w:hAnsi="新宋体" w:eastAsia="新宋体" w:cs="新宋体"/>
          <w:sz w:val="21"/>
          <w:szCs w:val="21"/>
        </w:rPr>
      </w:pPr>
      <w:r>
        <w:rPr>
          <w:rFonts w:hint="eastAsia" w:ascii="新宋体" w:hAnsi="新宋体" w:eastAsia="新宋体" w:cs="新宋体"/>
          <w:sz w:val="21"/>
          <w:szCs w:val="21"/>
        </w:rPr>
        <w:t>电话：</w:t>
      </w:r>
    </w:p>
    <w:p>
      <w:pPr>
        <w:spacing w:line="480" w:lineRule="auto"/>
        <w:ind w:left="735" w:hanging="735" w:hangingChars="350"/>
        <w:jc w:val="both"/>
        <w:rPr>
          <w:rFonts w:hint="eastAsia" w:ascii="新宋体" w:hAnsi="新宋体" w:eastAsia="新宋体" w:cs="新宋体"/>
          <w:sz w:val="21"/>
          <w:szCs w:val="21"/>
        </w:rPr>
      </w:pPr>
      <w:r>
        <w:rPr>
          <w:rFonts w:hint="eastAsia" w:ascii="新宋体" w:hAnsi="新宋体" w:eastAsia="新宋体" w:cs="新宋体"/>
          <w:sz w:val="21"/>
          <w:szCs w:val="21"/>
        </w:rPr>
        <w:t>传真：</w:t>
      </w:r>
    </w:p>
    <w:p>
      <w:pPr>
        <w:pStyle w:val="16"/>
        <w:spacing w:line="360" w:lineRule="auto"/>
        <w:jc w:val="both"/>
        <w:rPr>
          <w:rFonts w:hint="eastAsia" w:ascii="宋体" w:hAnsi="宋体" w:eastAsia="宋体"/>
          <w:b w:val="0"/>
          <w:bCs/>
          <w:color w:val="000000"/>
          <w:sz w:val="21"/>
        </w:rPr>
      </w:pPr>
      <w:r>
        <w:rPr>
          <w:rFonts w:hint="eastAsia" w:ascii="宋体" w:hAnsi="宋体" w:eastAsia="宋体"/>
          <w:b w:val="0"/>
          <w:bCs/>
          <w:color w:val="000000"/>
          <w:sz w:val="21"/>
        </w:rPr>
        <w:t>日</w:t>
      </w:r>
      <w:r>
        <w:rPr>
          <w:rFonts w:hint="eastAsia" w:hAnsi="宋体"/>
          <w:b w:val="0"/>
          <w:bCs/>
          <w:color w:val="000000"/>
          <w:sz w:val="21"/>
          <w:lang w:val="en-US" w:eastAsia="zh-CN"/>
        </w:rPr>
        <w:t xml:space="preserve">    </w:t>
      </w:r>
      <w:r>
        <w:rPr>
          <w:rFonts w:hint="eastAsia" w:ascii="宋体" w:hAnsi="宋体" w:eastAsia="宋体"/>
          <w:b w:val="0"/>
          <w:bCs/>
          <w:color w:val="000000"/>
          <w:sz w:val="21"/>
        </w:rPr>
        <w:t>期：</w:t>
      </w:r>
      <w:r>
        <w:rPr>
          <w:rFonts w:hint="eastAsia"/>
          <w:b w:val="0"/>
          <w:bCs/>
          <w:color w:val="000000"/>
          <w:sz w:val="21"/>
          <w:lang w:val="en-US" w:eastAsia="zh-CN"/>
        </w:rPr>
        <w:t xml:space="preserve">   </w:t>
      </w:r>
      <w:r>
        <w:rPr>
          <w:rFonts w:hint="eastAsia" w:ascii="宋体" w:hAnsi="宋体" w:eastAsia="宋体"/>
          <w:b w:val="0"/>
          <w:bCs/>
          <w:color w:val="000000"/>
          <w:sz w:val="21"/>
        </w:rPr>
        <w:t>年</w:t>
      </w:r>
      <w:r>
        <w:rPr>
          <w:rFonts w:hint="eastAsia"/>
          <w:b w:val="0"/>
          <w:bCs/>
          <w:color w:val="000000"/>
          <w:sz w:val="21"/>
          <w:lang w:val="en-US" w:eastAsia="zh-CN"/>
        </w:rPr>
        <w:t xml:space="preserve">  </w:t>
      </w:r>
      <w:r>
        <w:rPr>
          <w:rFonts w:hint="eastAsia" w:ascii="宋体" w:hAnsi="宋体" w:eastAsia="宋体"/>
          <w:b w:val="0"/>
          <w:bCs/>
          <w:color w:val="000000"/>
          <w:sz w:val="21"/>
        </w:rPr>
        <w:t>月</w:t>
      </w:r>
      <w:r>
        <w:rPr>
          <w:rFonts w:hint="eastAsia"/>
          <w:b w:val="0"/>
          <w:bCs/>
          <w:color w:val="000000"/>
          <w:sz w:val="21"/>
          <w:lang w:val="en-US" w:eastAsia="zh-CN"/>
        </w:rPr>
        <w:t xml:space="preserve">  </w:t>
      </w:r>
      <w:r>
        <w:rPr>
          <w:rFonts w:hint="eastAsia" w:ascii="宋体" w:hAnsi="宋体" w:eastAsia="宋体"/>
          <w:b w:val="0"/>
          <w:bCs/>
          <w:color w:val="000000"/>
          <w:sz w:val="21"/>
        </w:rPr>
        <w:t>日</w:t>
      </w:r>
    </w:p>
    <w:p>
      <w:pPr>
        <w:spacing w:line="480" w:lineRule="auto"/>
        <w:rPr>
          <w:rFonts w:ascii="宋体" w:hAnsi="宋体" w:cs="宋体"/>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bidi w:val="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bCs/>
          <w:sz w:val="32"/>
          <w:szCs w:val="32"/>
          <w:lang w:val="en-US" w:eastAsia="zh-CN"/>
        </w:rPr>
        <w:t>同意邀请招标文件条款声明</w:t>
      </w:r>
    </w:p>
    <w:p>
      <w:pPr>
        <w:keepNext w:val="0"/>
        <w:keepLines w:val="0"/>
        <w:widowControl/>
        <w:suppressLineNumbers w:val="0"/>
        <w:spacing w:before="0" w:beforeAutospacing="0" w:after="0" w:afterAutospacing="0" w:line="480" w:lineRule="auto"/>
        <w:ind w:left="651" w:leftChars="100" w:right="0" w:hanging="451" w:hangingChars="204"/>
        <w:jc w:val="both"/>
        <w:outlineLvl w:val="0"/>
        <w:rPr>
          <w:rFonts w:hint="eastAsia" w:ascii="宋体" w:hAnsi="宋体" w:eastAsia="宋体" w:cs="宋体"/>
          <w:b/>
          <w:bCs/>
          <w:sz w:val="22"/>
          <w:szCs w:val="22"/>
          <w:lang w:val="en-US" w:eastAsia="zh-CN"/>
        </w:rPr>
      </w:pPr>
      <w:bookmarkStart w:id="41" w:name="_Toc31811"/>
      <w:r>
        <w:rPr>
          <w:rFonts w:hint="eastAsia" w:ascii="宋体" w:hAnsi="宋体" w:eastAsia="宋体" w:cs="宋体"/>
          <w:b/>
          <w:bCs/>
          <w:sz w:val="22"/>
          <w:szCs w:val="22"/>
          <w:lang w:val="en-US" w:eastAsia="zh-CN"/>
        </w:rPr>
        <w:t>致:广东盈信招标代理有限公司</w:t>
      </w:r>
      <w:bookmarkEnd w:id="41"/>
    </w:p>
    <w:p>
      <w:pPr>
        <w:keepNext w:val="0"/>
        <w:keepLines w:val="0"/>
        <w:widowControl/>
        <w:suppressLineNumbers w:val="0"/>
        <w:spacing w:before="0" w:beforeAutospacing="0" w:after="0" w:afterAutospacing="0" w:line="480" w:lineRule="auto"/>
        <w:ind w:left="-190" w:leftChars="-95" w:right="0" w:firstLine="390" w:firstLineChars="186"/>
        <w:jc w:val="both"/>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为响应你方组织的</w:t>
      </w:r>
      <w:r>
        <w:rPr>
          <w:rFonts w:hint="eastAsia" w:ascii="宋体" w:hAnsi="宋体" w:cs="宋体"/>
          <w:sz w:val="21"/>
          <w:szCs w:val="21"/>
          <w:u w:val="single"/>
          <w:lang w:val="en-US" w:eastAsia="zh-CN"/>
        </w:rPr>
        <w:t>罗定市榃滨镇车田村分布式光伏发电项目</w:t>
      </w:r>
      <w:r>
        <w:rPr>
          <w:rFonts w:hint="eastAsia" w:ascii="宋体" w:hAnsi="宋体" w:eastAsia="宋体" w:cs="宋体"/>
          <w:sz w:val="21"/>
          <w:szCs w:val="21"/>
          <w:lang w:val="en-US" w:eastAsia="zh-CN"/>
        </w:rPr>
        <w:t>的邀请招标[编号为</w:t>
      </w:r>
      <w:r>
        <w:rPr>
          <w:rFonts w:hint="eastAsia" w:ascii="宋体" w:hAnsi="宋体" w:eastAsia="宋体" w:cs="宋体"/>
          <w:sz w:val="21"/>
          <w:szCs w:val="21"/>
          <w:u w:val="single"/>
          <w:lang w:val="en-US" w:eastAsia="zh-CN"/>
        </w:rPr>
        <w:t>：</w:t>
      </w:r>
      <w:r>
        <w:rPr>
          <w:rFonts w:hint="eastAsia" w:ascii="宋体" w:hAnsi="宋体" w:cs="宋体"/>
          <w:sz w:val="21"/>
          <w:szCs w:val="21"/>
          <w:u w:val="single"/>
          <w:lang w:val="en-US" w:eastAsia="zh-CN"/>
        </w:rPr>
        <w:t>GDYX2021YB00103</w:t>
      </w:r>
      <w:r>
        <w:rPr>
          <w:rFonts w:hint="eastAsia" w:ascii="宋体" w:hAnsi="宋体" w:eastAsia="宋体" w:cs="宋体"/>
          <w:sz w:val="21"/>
          <w:szCs w:val="21"/>
          <w:lang w:val="en-US" w:eastAsia="zh-CN"/>
        </w:rPr>
        <w:t>，我方在参与（报价）前已详细研究了邀请招标文件的所有内容，包括修改文件（如果有的话）和所有已提供的参考资料以及有关附件，我方完全明白并认为此邀请招标文件没有倾向性，也没有存在排斥潜在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报价）人的内容，我方并同意邀请招标文件的相关条款。</w:t>
      </w:r>
    </w:p>
    <w:p>
      <w:pPr>
        <w:keepNext w:val="0"/>
        <w:keepLines w:val="0"/>
        <w:widowControl/>
        <w:suppressLineNumbers w:val="0"/>
        <w:spacing w:before="0" w:beforeAutospacing="0" w:after="0" w:afterAutospacing="0" w:line="360" w:lineRule="auto"/>
        <w:ind w:left="647" w:leftChars="100" w:right="0" w:hanging="447" w:hangingChars="21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特此声明。</w:t>
      </w:r>
    </w:p>
    <w:p>
      <w:pPr>
        <w:keepNext w:val="0"/>
        <w:keepLines w:val="0"/>
        <w:widowControl/>
        <w:suppressLineNumbers w:val="0"/>
        <w:spacing w:before="0" w:beforeAutospacing="0" w:after="0" w:afterAutospacing="0" w:line="480" w:lineRule="auto"/>
        <w:ind w:right="0"/>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keepNext w:val="0"/>
        <w:keepLines w:val="0"/>
        <w:widowControl/>
        <w:suppressLineNumbers w:val="0"/>
        <w:spacing w:before="0" w:beforeAutospacing="0" w:after="0" w:afterAutospacing="0" w:line="600" w:lineRule="auto"/>
        <w:ind w:left="648" w:leftChars="-100" w:right="0" w:hanging="848" w:hangingChars="40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w:t>
      </w:r>
      <w:r>
        <w:rPr>
          <w:rFonts w:hint="eastAsia" w:ascii="宋体" w:hAnsi="宋体" w:cs="宋体"/>
          <w:sz w:val="21"/>
          <w:szCs w:val="21"/>
          <w:lang w:val="en-US" w:eastAsia="zh-CN"/>
        </w:rPr>
        <w:t>名称</w:t>
      </w:r>
      <w:r>
        <w:rPr>
          <w:rFonts w:hint="eastAsia" w:ascii="宋体" w:hAnsi="宋体" w:eastAsia="宋体" w:cs="宋体"/>
          <w:sz w:val="21"/>
          <w:szCs w:val="21"/>
          <w:lang w:val="en-US" w:eastAsia="zh-CN"/>
        </w:rPr>
        <w:t>（公章）：</w:t>
      </w:r>
    </w:p>
    <w:p>
      <w:pPr>
        <w:keepNext w:val="0"/>
        <w:keepLines w:val="0"/>
        <w:widowControl/>
        <w:suppressLineNumbers w:val="0"/>
        <w:spacing w:before="0" w:beforeAutospacing="0" w:after="0" w:afterAutospacing="0" w:line="600" w:lineRule="auto"/>
        <w:ind w:left="648" w:leftChars="-100" w:right="0" w:hanging="848" w:hangingChars="404"/>
        <w:rPr>
          <w:rFonts w:hint="eastAsia" w:ascii="宋体" w:hAnsi="宋体" w:eastAsia="宋体" w:cs="宋体"/>
          <w:sz w:val="21"/>
          <w:szCs w:val="21"/>
          <w:lang w:val="en-US" w:eastAsia="zh-CN"/>
        </w:rPr>
      </w:pPr>
      <w:r>
        <w:rPr>
          <w:rFonts w:hint="eastAsia" w:ascii="新宋体" w:hAnsi="新宋体" w:eastAsia="新宋体" w:cs="新宋体"/>
          <w:sz w:val="21"/>
          <w:szCs w:val="21"/>
        </w:rPr>
        <w:t>投标人地址</w:t>
      </w:r>
      <w:r>
        <w:rPr>
          <w:rFonts w:hint="eastAsia" w:ascii="宋体" w:hAnsi="宋体" w:eastAsia="宋体" w:cs="宋体"/>
          <w:sz w:val="21"/>
          <w:szCs w:val="21"/>
          <w:lang w:val="en-US" w:eastAsia="zh-CN"/>
        </w:rPr>
        <w:t>：</w:t>
      </w:r>
    </w:p>
    <w:p>
      <w:pPr>
        <w:keepNext w:val="0"/>
        <w:keepLines w:val="0"/>
        <w:widowControl/>
        <w:suppressLineNumbers w:val="0"/>
        <w:spacing w:before="0" w:beforeAutospacing="0" w:after="0" w:afterAutospacing="0" w:line="600" w:lineRule="auto"/>
        <w:ind w:left="648" w:leftChars="-100" w:right="0" w:hanging="848" w:hangingChars="40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邮编：</w:t>
      </w:r>
    </w:p>
    <w:p>
      <w:pPr>
        <w:keepNext w:val="0"/>
        <w:keepLines w:val="0"/>
        <w:widowControl/>
        <w:suppressLineNumbers w:val="0"/>
        <w:spacing w:before="0" w:beforeAutospacing="0" w:after="0" w:afterAutospacing="0" w:line="600" w:lineRule="auto"/>
        <w:ind w:left="648" w:leftChars="-100" w:right="0" w:hanging="848" w:hangingChars="404"/>
        <w:rPr>
          <w:rFonts w:hint="eastAsia" w:ascii="宋体" w:hAnsi="宋体" w:eastAsia="宋体" w:cs="宋体"/>
          <w:sz w:val="21"/>
          <w:szCs w:val="21"/>
          <w:lang w:val="en-US" w:eastAsia="zh-CN"/>
        </w:rPr>
      </w:pPr>
      <w:r>
        <w:rPr>
          <w:rFonts w:hint="eastAsia" w:ascii="新宋体" w:hAnsi="新宋体" w:eastAsia="新宋体" w:cs="新宋体"/>
          <w:b w:val="0"/>
          <w:bCs/>
          <w:color w:val="000000"/>
          <w:sz w:val="21"/>
          <w:szCs w:val="21"/>
        </w:rPr>
        <w:t>法定代表人或投标人授权代表（</w:t>
      </w:r>
      <w:r>
        <w:rPr>
          <w:rFonts w:hint="eastAsia" w:ascii="新宋体" w:hAnsi="新宋体" w:eastAsia="新宋体" w:cs="新宋体"/>
          <w:b w:val="0"/>
          <w:bCs/>
          <w:color w:val="000000"/>
          <w:sz w:val="21"/>
          <w:szCs w:val="21"/>
          <w:lang w:eastAsia="zh-CN"/>
        </w:rPr>
        <w:t>签字或盖章</w:t>
      </w:r>
      <w:r>
        <w:rPr>
          <w:rFonts w:hint="eastAsia" w:ascii="新宋体" w:hAnsi="新宋体" w:eastAsia="新宋体" w:cs="新宋体"/>
          <w:b w:val="0"/>
          <w:bCs/>
          <w:color w:val="000000"/>
          <w:sz w:val="21"/>
          <w:szCs w:val="21"/>
        </w:rPr>
        <w:t>）</w:t>
      </w:r>
      <w:r>
        <w:rPr>
          <w:rFonts w:hint="eastAsia" w:ascii="宋体" w:hAnsi="宋体" w:eastAsia="宋体" w:cs="宋体"/>
          <w:sz w:val="21"/>
          <w:szCs w:val="21"/>
          <w:lang w:val="en-US" w:eastAsia="zh-CN"/>
        </w:rPr>
        <w:t>：</w:t>
      </w:r>
    </w:p>
    <w:p>
      <w:pPr>
        <w:keepNext w:val="0"/>
        <w:keepLines w:val="0"/>
        <w:widowControl/>
        <w:suppressLineNumbers w:val="0"/>
        <w:spacing w:before="0" w:beforeAutospacing="0" w:after="0" w:afterAutospacing="0" w:line="600" w:lineRule="auto"/>
        <w:ind w:left="648" w:leftChars="-100" w:right="0" w:hanging="848" w:hangingChars="40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w:t>
      </w:r>
    </w:p>
    <w:p>
      <w:pPr>
        <w:keepNext w:val="0"/>
        <w:keepLines w:val="0"/>
        <w:widowControl/>
        <w:suppressLineNumbers w:val="0"/>
        <w:spacing w:before="0" w:beforeAutospacing="0" w:after="0" w:afterAutospacing="0" w:line="600" w:lineRule="auto"/>
        <w:ind w:left="648" w:leftChars="-100" w:right="0" w:hanging="848" w:hangingChars="404"/>
        <w:rPr>
          <w:rFonts w:hint="eastAsia" w:ascii="宋体" w:hAnsi="宋体" w:eastAsia="宋体" w:cs="宋体"/>
          <w:sz w:val="21"/>
          <w:szCs w:val="21"/>
          <w:lang w:val="en-US" w:eastAsia="zh-CN"/>
        </w:rPr>
      </w:pPr>
      <w:r>
        <w:rPr>
          <w:rFonts w:hint="eastAsia" w:ascii="宋体" w:hAnsi="宋体" w:eastAsia="宋体" w:cs="宋体"/>
          <w:sz w:val="21"/>
          <w:szCs w:val="21"/>
        </w:rPr>
        <w:t>传真：</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autoSpaceDE w:val="0"/>
        <w:autoSpaceDN w:val="0"/>
        <w:adjustRightInd w:val="0"/>
        <w:rPr>
          <w:rFonts w:hint="eastAsia" w:ascii="新宋体" w:hAnsi="新宋体" w:eastAsia="新宋体" w:cs="新宋体"/>
          <w:b/>
          <w:bCs/>
          <w:sz w:val="32"/>
          <w:szCs w:val="32"/>
          <w:lang w:eastAsia="zh-CN"/>
        </w:rPr>
      </w:pPr>
    </w:p>
    <w:p>
      <w:pPr>
        <w:autoSpaceDE w:val="0"/>
        <w:autoSpaceDN w:val="0"/>
        <w:adjustRightInd w:val="0"/>
        <w:rPr>
          <w:rFonts w:hint="eastAsia"/>
        </w:rPr>
      </w:pPr>
      <w:r>
        <w:rPr>
          <w:rFonts w:hint="eastAsia" w:ascii="新宋体" w:hAnsi="新宋体" w:eastAsia="新宋体" w:cs="新宋体"/>
          <w:b/>
          <w:bCs/>
          <w:sz w:val="32"/>
          <w:szCs w:val="32"/>
        </w:rPr>
        <w:t>需要提</w:t>
      </w:r>
      <w:r>
        <w:rPr>
          <w:rFonts w:hint="eastAsia" w:ascii="新宋体" w:hAnsi="新宋体" w:eastAsia="新宋体" w:cs="新宋体"/>
          <w:b/>
          <w:bCs/>
          <w:sz w:val="32"/>
          <w:szCs w:val="32"/>
          <w:lang w:eastAsia="zh-CN"/>
        </w:rPr>
        <w:t>供</w:t>
      </w:r>
      <w:r>
        <w:rPr>
          <w:rFonts w:hint="eastAsia" w:ascii="新宋体" w:hAnsi="新宋体" w:eastAsia="新宋体" w:cs="新宋体"/>
          <w:b/>
          <w:bCs/>
          <w:sz w:val="32"/>
          <w:szCs w:val="32"/>
        </w:rPr>
        <w:t>的其他</w:t>
      </w:r>
      <w:r>
        <w:rPr>
          <w:rFonts w:hint="eastAsia" w:ascii="新宋体" w:hAnsi="新宋体" w:eastAsia="新宋体" w:cs="新宋体"/>
          <w:b/>
          <w:bCs/>
          <w:sz w:val="32"/>
          <w:szCs w:val="32"/>
          <w:lang w:eastAsia="zh-CN"/>
        </w:rPr>
        <w:t>说明和资料</w:t>
      </w:r>
    </w:p>
    <w:p>
      <w:pPr>
        <w:rPr>
          <w:rFonts w:hint="eastAsia" w:ascii="新宋体" w:hAnsi="新宋体" w:eastAsia="新宋体" w:cs="新宋体"/>
          <w:sz w:val="24"/>
        </w:rPr>
      </w:pPr>
    </w:p>
    <w:p>
      <w:pPr>
        <w:spacing w:line="480" w:lineRule="exact"/>
        <w:rPr>
          <w:rFonts w:ascii="宋体"/>
          <w:b/>
          <w:color w:val="auto"/>
          <w:sz w:val="28"/>
          <w:szCs w:val="28"/>
        </w:rPr>
      </w:pPr>
      <w:r>
        <w:rPr>
          <w:rFonts w:hint="eastAsia" w:ascii="宋体"/>
          <w:b/>
          <w:color w:val="auto"/>
          <w:sz w:val="28"/>
          <w:szCs w:val="28"/>
          <w:lang w:eastAsia="zh-CN"/>
        </w:rPr>
        <w:t>响应供应商</w:t>
      </w:r>
      <w:r>
        <w:rPr>
          <w:rFonts w:hint="eastAsia" w:ascii="宋体"/>
          <w:b/>
          <w:color w:val="auto"/>
          <w:sz w:val="28"/>
          <w:szCs w:val="28"/>
        </w:rPr>
        <w:t>提供2018年至今发电上网的光伏发电项目</w:t>
      </w:r>
    </w:p>
    <w:p>
      <w:pPr>
        <w:spacing w:line="480" w:lineRule="exact"/>
        <w:jc w:val="center"/>
        <w:rPr>
          <w:rFonts w:ascii="宋体"/>
          <w:color w:val="auto"/>
        </w:rPr>
      </w:pPr>
      <w:r>
        <w:rPr>
          <w:rFonts w:ascii="宋体"/>
          <w:b/>
          <w:color w:val="auto"/>
          <w:sz w:val="28"/>
        </w:rPr>
        <w:t xml:space="preserve">  </w:t>
      </w:r>
    </w:p>
    <w:p>
      <w:pPr>
        <w:spacing w:line="480" w:lineRule="exact"/>
        <w:jc w:val="center"/>
        <w:rPr>
          <w:rFonts w:ascii="宋体"/>
          <w:b/>
          <w:color w:val="auto"/>
          <w:sz w:val="32"/>
          <w:szCs w:val="32"/>
        </w:rPr>
      </w:pPr>
      <w:r>
        <w:rPr>
          <w:rFonts w:hint="eastAsia" w:ascii="宋体" w:hAnsi="宋体"/>
          <w:b/>
          <w:color w:val="auto"/>
          <w:sz w:val="32"/>
          <w:szCs w:val="32"/>
        </w:rPr>
        <w:t>业</w:t>
      </w:r>
      <w:r>
        <w:rPr>
          <w:rFonts w:ascii="宋体" w:hAnsi="宋体"/>
          <w:b/>
          <w:color w:val="auto"/>
          <w:sz w:val="32"/>
          <w:szCs w:val="32"/>
        </w:rPr>
        <w:t xml:space="preserve">  </w:t>
      </w:r>
      <w:r>
        <w:rPr>
          <w:rFonts w:hint="eastAsia" w:ascii="宋体" w:hAnsi="宋体"/>
          <w:b/>
          <w:color w:val="auto"/>
          <w:sz w:val="32"/>
          <w:szCs w:val="32"/>
        </w:rPr>
        <w:t>绩</w:t>
      </w:r>
      <w:r>
        <w:rPr>
          <w:rFonts w:ascii="宋体" w:hAnsi="宋体"/>
          <w:b/>
          <w:color w:val="auto"/>
          <w:sz w:val="32"/>
          <w:szCs w:val="32"/>
        </w:rPr>
        <w:t xml:space="preserve">  </w:t>
      </w:r>
      <w:r>
        <w:rPr>
          <w:rFonts w:hint="eastAsia" w:ascii="宋体" w:hAnsi="宋体"/>
          <w:b/>
          <w:color w:val="auto"/>
          <w:sz w:val="32"/>
          <w:szCs w:val="32"/>
        </w:rPr>
        <w:t>表</w:t>
      </w:r>
    </w:p>
    <w:p>
      <w:pPr>
        <w:spacing w:line="480" w:lineRule="exact"/>
        <w:jc w:val="center"/>
        <w:rPr>
          <w:rFonts w:ascii="宋体"/>
          <w:b/>
          <w:color w:val="auto"/>
          <w:sz w:val="32"/>
          <w:szCs w:val="32"/>
        </w:rPr>
      </w:pPr>
    </w:p>
    <w:tbl>
      <w:tblPr>
        <w:tblStyle w:val="33"/>
        <w:tblW w:w="8605" w:type="dxa"/>
        <w:tblInd w:w="30" w:type="dxa"/>
        <w:tblLayout w:type="fixed"/>
        <w:tblCellMar>
          <w:top w:w="0" w:type="dxa"/>
          <w:left w:w="30" w:type="dxa"/>
          <w:bottom w:w="0" w:type="dxa"/>
          <w:right w:w="30" w:type="dxa"/>
        </w:tblCellMar>
      </w:tblPr>
      <w:tblGrid>
        <w:gridCol w:w="641"/>
        <w:gridCol w:w="1763"/>
        <w:gridCol w:w="1442"/>
        <w:gridCol w:w="1442"/>
        <w:gridCol w:w="1282"/>
        <w:gridCol w:w="2035"/>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color w:val="auto"/>
              </w:rPr>
            </w:pPr>
            <w:r>
              <w:rPr>
                <w:rFonts w:hint="eastAsia"/>
                <w:color w:val="auto"/>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项目名称</w:t>
            </w:r>
          </w:p>
        </w:tc>
        <w:tc>
          <w:tcPr>
            <w:tcW w:w="1442"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项目地址</w:t>
            </w:r>
          </w:p>
        </w:tc>
        <w:tc>
          <w:tcPr>
            <w:tcW w:w="1442"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合同内容</w:t>
            </w:r>
          </w:p>
        </w:tc>
        <w:tc>
          <w:tcPr>
            <w:tcW w:w="1282" w:type="dxa"/>
            <w:tcBorders>
              <w:top w:val="double" w:color="auto" w:sz="4" w:space="0"/>
              <w:left w:val="single" w:color="auto" w:sz="6" w:space="0"/>
              <w:bottom w:val="single" w:color="auto" w:sz="4" w:space="0"/>
              <w:right w:val="single" w:color="auto" w:sz="4" w:space="0"/>
            </w:tcBorders>
            <w:vAlign w:val="center"/>
          </w:tcPr>
          <w:p>
            <w:pPr>
              <w:jc w:val="center"/>
              <w:rPr>
                <w:color w:val="auto"/>
              </w:rPr>
            </w:pPr>
            <w:r>
              <w:rPr>
                <w:rFonts w:hint="eastAsia"/>
                <w:color w:val="auto"/>
              </w:rPr>
              <w:t>合同总价</w:t>
            </w:r>
          </w:p>
        </w:tc>
        <w:tc>
          <w:tcPr>
            <w:tcW w:w="2035" w:type="dxa"/>
            <w:tcBorders>
              <w:top w:val="double" w:color="auto" w:sz="4" w:space="0"/>
              <w:left w:val="nil"/>
              <w:bottom w:val="single" w:color="auto" w:sz="4" w:space="0"/>
              <w:right w:val="double" w:color="auto" w:sz="4" w:space="0"/>
            </w:tcBorders>
            <w:vAlign w:val="center"/>
          </w:tcPr>
          <w:p>
            <w:pPr>
              <w:jc w:val="center"/>
              <w:rPr>
                <w:color w:val="auto"/>
              </w:rPr>
            </w:pPr>
            <w:r>
              <w:rPr>
                <w:rFonts w:hint="eastAsia"/>
                <w:color w:val="auto"/>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2035"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bl>
    <w:p>
      <w:pPr>
        <w:pStyle w:val="2"/>
        <w:tabs>
          <w:tab w:val="left" w:pos="1460"/>
        </w:tabs>
        <w:spacing w:line="240" w:lineRule="auto"/>
        <w:rPr>
          <w:rFonts w:hint="eastAsia"/>
          <w:lang w:eastAsia="zh-CN"/>
        </w:rPr>
        <w:sectPr>
          <w:pgSz w:w="11906" w:h="16838"/>
          <w:pgMar w:top="1134" w:right="1134" w:bottom="1134" w:left="1418" w:header="709" w:footer="737"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lang w:eastAsia="zh-CN"/>
        </w:rPr>
      </w:pPr>
    </w:p>
    <w:p>
      <w:pPr>
        <w:pStyle w:val="2"/>
        <w:tabs>
          <w:tab w:val="left" w:pos="1460"/>
        </w:tabs>
        <w:spacing w:line="240" w:lineRule="auto"/>
        <w:rPr>
          <w:rFonts w:hint="eastAsia"/>
          <w:b/>
          <w:bCs/>
          <w:lang w:eastAsia="zh-CN"/>
        </w:rPr>
      </w:pPr>
      <w:r>
        <w:rPr>
          <w:rFonts w:hint="eastAsia"/>
          <w:b/>
          <w:bCs/>
          <w:lang w:eastAsia="zh-CN"/>
        </w:rPr>
        <w:t>服务方案</w:t>
      </w:r>
    </w:p>
    <w:p>
      <w:pPr>
        <w:numPr>
          <w:ilvl w:val="0"/>
          <w:numId w:val="0"/>
        </w:numPr>
        <w:spacing w:line="360" w:lineRule="auto"/>
        <w:ind w:left="-14" w:leftChars="-7" w:firstLine="417" w:firstLineChars="199"/>
        <w:rPr>
          <w:rFonts w:hint="default"/>
          <w:lang w:val="en-US" w:eastAsia="zh-CN"/>
        </w:rPr>
      </w:pPr>
      <w:r>
        <w:rPr>
          <w:rFonts w:hint="eastAsia" w:ascii="宋体"/>
          <w:color w:val="auto"/>
          <w:sz w:val="21"/>
          <w:szCs w:val="21"/>
          <w:lang w:eastAsia="zh-CN"/>
        </w:rPr>
        <w:t>投标人</w:t>
      </w:r>
      <w:r>
        <w:rPr>
          <w:rFonts w:hint="eastAsia" w:ascii="宋体"/>
          <w:color w:val="auto"/>
          <w:sz w:val="21"/>
          <w:szCs w:val="21"/>
        </w:rPr>
        <w:t>首先应充分理解</w:t>
      </w:r>
      <w:r>
        <w:rPr>
          <w:rFonts w:hint="eastAsia" w:ascii="宋体"/>
          <w:color w:val="auto"/>
          <w:sz w:val="21"/>
          <w:szCs w:val="21"/>
          <w:lang w:eastAsia="zh-CN"/>
        </w:rPr>
        <w:t>招标</w:t>
      </w:r>
      <w:r>
        <w:rPr>
          <w:rFonts w:hint="eastAsia" w:ascii="宋体"/>
          <w:color w:val="auto"/>
          <w:sz w:val="21"/>
          <w:szCs w:val="21"/>
        </w:rPr>
        <w:t>文件中用户需求书中内容的要求，并在此基础之上完成项目</w:t>
      </w:r>
      <w:r>
        <w:rPr>
          <w:rFonts w:hint="eastAsia" w:ascii="宋体"/>
          <w:color w:val="auto"/>
          <w:sz w:val="21"/>
          <w:szCs w:val="21"/>
          <w:lang w:eastAsia="zh-CN"/>
        </w:rPr>
        <w:t>采购</w:t>
      </w:r>
      <w:r>
        <w:rPr>
          <w:rFonts w:hint="eastAsia" w:ascii="宋体"/>
          <w:color w:val="auto"/>
          <w:sz w:val="21"/>
          <w:szCs w:val="21"/>
        </w:rPr>
        <w:t>方案的编写</w:t>
      </w:r>
    </w:p>
    <w:p>
      <w:pPr>
        <w:spacing w:line="360" w:lineRule="auto"/>
        <w:ind w:left="538" w:leftChars="200" w:hanging="138" w:hangingChars="66"/>
        <w:rPr>
          <w:rFonts w:hint="eastAsia" w:ascii="宋体"/>
          <w:color w:val="auto"/>
          <w:sz w:val="21"/>
          <w:szCs w:val="21"/>
        </w:rPr>
      </w:pPr>
      <w:r>
        <w:rPr>
          <w:rFonts w:hint="eastAsia" w:ascii="宋体"/>
          <w:color w:val="auto"/>
          <w:sz w:val="21"/>
          <w:szCs w:val="21"/>
        </w:rPr>
        <w:t>1、服务方案；</w:t>
      </w:r>
    </w:p>
    <w:p>
      <w:pPr>
        <w:spacing w:line="360" w:lineRule="auto"/>
        <w:ind w:left="538" w:leftChars="200" w:hanging="138" w:hangingChars="66"/>
        <w:rPr>
          <w:rFonts w:hint="eastAsia" w:ascii="宋体"/>
          <w:color w:val="auto"/>
          <w:sz w:val="21"/>
          <w:szCs w:val="21"/>
        </w:rPr>
      </w:pPr>
      <w:r>
        <w:rPr>
          <w:rFonts w:hint="eastAsia" w:ascii="宋体"/>
          <w:color w:val="auto"/>
          <w:sz w:val="21"/>
          <w:szCs w:val="21"/>
        </w:rPr>
        <w:t>2、项目管理、实施方案；</w:t>
      </w:r>
    </w:p>
    <w:p>
      <w:pPr>
        <w:pStyle w:val="16"/>
        <w:spacing w:line="360" w:lineRule="auto"/>
        <w:ind w:firstLine="403" w:firstLineChars="192"/>
        <w:rPr>
          <w:rFonts w:hAnsi="宋体"/>
          <w:color w:val="auto"/>
          <w:szCs w:val="21"/>
        </w:rPr>
      </w:pPr>
    </w:p>
    <w:p>
      <w:pPr>
        <w:pStyle w:val="16"/>
        <w:spacing w:line="360" w:lineRule="auto"/>
        <w:ind w:firstLine="403" w:firstLineChars="192"/>
        <w:rPr>
          <w:rFonts w:hAnsi="宋体"/>
          <w:color w:val="auto"/>
          <w:szCs w:val="21"/>
        </w:rPr>
      </w:pPr>
    </w:p>
    <w:p>
      <w:pPr>
        <w:spacing w:line="360" w:lineRule="auto"/>
        <w:ind w:left="608" w:leftChars="304" w:firstLine="3630" w:firstLineChars="1729"/>
        <w:rPr>
          <w:rFonts w:hint="eastAsia" w:ascii="宋体"/>
          <w:color w:val="auto"/>
          <w:sz w:val="21"/>
          <w:szCs w:val="21"/>
        </w:rPr>
      </w:pPr>
      <w:r>
        <w:rPr>
          <w:rFonts w:hint="eastAsia" w:ascii="宋体"/>
          <w:color w:val="auto"/>
          <w:sz w:val="21"/>
          <w:szCs w:val="21"/>
          <w:lang w:eastAsia="zh-CN"/>
        </w:rPr>
        <w:t>投标人</w:t>
      </w:r>
      <w:r>
        <w:rPr>
          <w:rFonts w:hint="eastAsia" w:ascii="宋体"/>
          <w:color w:val="auto"/>
          <w:sz w:val="21"/>
          <w:szCs w:val="21"/>
        </w:rPr>
        <w:t>（公章）：</w:t>
      </w:r>
    </w:p>
    <w:p>
      <w:pPr>
        <w:spacing w:line="360" w:lineRule="auto"/>
        <w:ind w:left="538" w:leftChars="200" w:hanging="138" w:hangingChars="66"/>
        <w:rPr>
          <w:rFonts w:hint="eastAsia" w:ascii="宋体"/>
          <w:color w:val="auto"/>
          <w:sz w:val="21"/>
          <w:szCs w:val="21"/>
        </w:rPr>
      </w:pPr>
    </w:p>
    <w:p>
      <w:pPr>
        <w:spacing w:line="360" w:lineRule="auto"/>
        <w:ind w:left="608" w:leftChars="304" w:firstLine="3630" w:firstLineChars="1729"/>
        <w:rPr>
          <w:rFonts w:hint="eastAsia" w:ascii="宋体"/>
          <w:color w:val="auto"/>
          <w:sz w:val="21"/>
          <w:szCs w:val="21"/>
        </w:rPr>
      </w:pPr>
      <w:r>
        <w:rPr>
          <w:rFonts w:hint="eastAsia" w:ascii="宋体"/>
          <w:color w:val="auto"/>
          <w:sz w:val="21"/>
          <w:szCs w:val="21"/>
        </w:rPr>
        <w:t>法定代表人（或法定代表人授权代表）签字或盖章：</w:t>
      </w:r>
    </w:p>
    <w:p>
      <w:pPr>
        <w:spacing w:line="360" w:lineRule="auto"/>
        <w:ind w:left="538" w:leftChars="200" w:hanging="138" w:hangingChars="66"/>
        <w:rPr>
          <w:rFonts w:hint="eastAsia" w:ascii="宋体"/>
          <w:color w:val="auto"/>
          <w:sz w:val="21"/>
          <w:szCs w:val="21"/>
        </w:rPr>
      </w:pPr>
    </w:p>
    <w:p>
      <w:pPr>
        <w:spacing w:line="360" w:lineRule="auto"/>
        <w:ind w:left="608" w:leftChars="304" w:firstLine="3630" w:firstLineChars="1729"/>
        <w:rPr>
          <w:rFonts w:hint="eastAsia" w:ascii="宋体"/>
          <w:color w:val="auto"/>
          <w:sz w:val="21"/>
          <w:szCs w:val="21"/>
          <w:lang w:val="en-US" w:eastAsia="zh-CN"/>
        </w:rPr>
      </w:pPr>
      <w:r>
        <w:rPr>
          <w:rFonts w:hint="eastAsia" w:ascii="宋体"/>
          <w:color w:val="auto"/>
          <w:sz w:val="21"/>
          <w:szCs w:val="21"/>
          <w:lang w:val="en-US" w:eastAsia="zh-CN"/>
        </w:rPr>
        <w:t>日      期：</w:t>
      </w: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pStyle w:val="2"/>
        <w:tabs>
          <w:tab w:val="left" w:pos="1460"/>
        </w:tabs>
        <w:spacing w:line="240" w:lineRule="auto"/>
        <w:ind w:firstLine="4600" w:firstLineChars="2300"/>
        <w:rPr>
          <w:rFonts w:hint="eastAsia" w:ascii="宋体" w:hAnsi="Times New Roman" w:eastAsia="宋体" w:cs="Times New Roman"/>
          <w:color w:val="auto"/>
          <w:kern w:val="0"/>
          <w:sz w:val="20"/>
          <w:lang w:val="en-US" w:eastAsia="zh-CN" w:bidi="ar-SA"/>
        </w:rPr>
      </w:pPr>
    </w:p>
    <w:p>
      <w:pPr>
        <w:spacing w:line="360" w:lineRule="auto"/>
        <w:rPr>
          <w:rFonts w:ascii="宋体"/>
          <w:color w:val="auto"/>
          <w:sz w:val="32"/>
          <w:szCs w:val="32"/>
        </w:rPr>
      </w:pPr>
      <w:r>
        <w:rPr>
          <w:rFonts w:hint="eastAsia" w:ascii="宋体"/>
          <w:b/>
          <w:color w:val="auto"/>
          <w:sz w:val="32"/>
          <w:szCs w:val="32"/>
        </w:rPr>
        <w:t>本项目管理技术人员配置</w:t>
      </w:r>
    </w:p>
    <w:p>
      <w:pPr>
        <w:spacing w:line="360" w:lineRule="auto"/>
        <w:jc w:val="center"/>
        <w:rPr>
          <w:b/>
          <w:color w:val="auto"/>
          <w:sz w:val="28"/>
        </w:rPr>
      </w:pPr>
    </w:p>
    <w:p>
      <w:pPr>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项目负责人及服务团队成员一览表</w:t>
      </w:r>
    </w:p>
    <w:p>
      <w:pPr>
        <w:spacing w:line="440" w:lineRule="exact"/>
        <w:jc w:val="left"/>
        <w:rPr>
          <w:rFonts w:hint="eastAsia" w:ascii="宋体" w:hAnsi="宋体" w:eastAsia="宋体" w:cs="宋体"/>
          <w:b/>
          <w:bCs/>
          <w:color w:val="auto"/>
          <w:sz w:val="32"/>
          <w:szCs w:val="32"/>
          <w:highlight w:val="none"/>
        </w:rPr>
      </w:pPr>
    </w:p>
    <w:tbl>
      <w:tblPr>
        <w:tblStyle w:val="33"/>
        <w:tblpPr w:leftFromText="180" w:rightFromText="180" w:vertAnchor="text" w:horzAnchor="page" w:tblpX="1309"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25"/>
        <w:gridCol w:w="2275"/>
        <w:gridCol w:w="1419"/>
        <w:gridCol w:w="1419"/>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34" w:hRule="exact"/>
        </w:trPr>
        <w:tc>
          <w:tcPr>
            <w:tcW w:w="1125" w:type="dxa"/>
            <w:shd w:val="clear" w:color="auto" w:fill="FFFFFF"/>
            <w:noWrap w:val="0"/>
            <w:vAlign w:val="center"/>
          </w:tcPr>
          <w:p>
            <w:pPr>
              <w:spacing w:after="6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序号</w:t>
            </w:r>
          </w:p>
        </w:tc>
        <w:tc>
          <w:tcPr>
            <w:tcW w:w="2275" w:type="dxa"/>
            <w:shd w:val="clear" w:color="auto" w:fill="FFFFFF"/>
            <w:noWrap w:val="0"/>
            <w:vAlign w:val="center"/>
          </w:tcPr>
          <w:p>
            <w:pPr>
              <w:spacing w:after="6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姓名</w:t>
            </w:r>
          </w:p>
        </w:tc>
        <w:tc>
          <w:tcPr>
            <w:tcW w:w="1419" w:type="dxa"/>
            <w:shd w:val="clear" w:color="auto" w:fill="FFFFFF"/>
            <w:noWrap w:val="0"/>
            <w:vAlign w:val="center"/>
          </w:tcPr>
          <w:p>
            <w:pPr>
              <w:spacing w:after="6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性别</w:t>
            </w:r>
          </w:p>
        </w:tc>
        <w:tc>
          <w:tcPr>
            <w:tcW w:w="1419" w:type="dxa"/>
            <w:shd w:val="clear" w:color="auto" w:fill="FFFFFF"/>
            <w:noWrap w:val="0"/>
            <w:vAlign w:val="center"/>
          </w:tcPr>
          <w:p>
            <w:pPr>
              <w:spacing w:after="6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年龄</w:t>
            </w:r>
          </w:p>
        </w:tc>
        <w:tc>
          <w:tcPr>
            <w:tcW w:w="3115" w:type="dxa"/>
            <w:shd w:val="clear" w:color="auto" w:fill="FFFFFF"/>
            <w:noWrap w:val="0"/>
            <w:vAlign w:val="center"/>
          </w:tcPr>
          <w:p>
            <w:pPr>
              <w:spacing w:after="60"/>
              <w:ind w:firstLine="1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拟担任职务或</w:t>
            </w:r>
          </w:p>
          <w:p>
            <w:pPr>
              <w:spacing w:after="60"/>
              <w:ind w:firstLine="1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12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pStyle w:val="57"/>
              <w:keepNext w:val="0"/>
              <w:adjustRightInd/>
              <w:spacing w:before="0" w:after="0" w:line="240" w:lineRule="auto"/>
              <w:rPr>
                <w:rFonts w:hint="eastAsia" w:ascii="宋体" w:hAnsi="宋体" w:eastAsia="宋体" w:cs="宋体"/>
                <w:color w:val="auto"/>
                <w:spacing w:val="0"/>
                <w:kern w:val="2"/>
                <w:szCs w:val="24"/>
                <w:highlight w:val="none"/>
              </w:rPr>
            </w:pPr>
          </w:p>
        </w:tc>
        <w:tc>
          <w:tcPr>
            <w:tcW w:w="3115" w:type="dxa"/>
            <w:shd w:val="clear" w:color="auto" w:fill="FFFFFF"/>
            <w:noWrap w:val="0"/>
            <w:vAlign w:val="center"/>
          </w:tcPr>
          <w:p>
            <w:pPr>
              <w:spacing w:after="60"/>
              <w:ind w:firstLine="12"/>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12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pStyle w:val="57"/>
              <w:keepNext w:val="0"/>
              <w:adjustRightInd/>
              <w:spacing w:before="0" w:after="0" w:line="240" w:lineRule="auto"/>
              <w:rPr>
                <w:rFonts w:hint="eastAsia" w:ascii="宋体" w:hAnsi="宋体" w:eastAsia="宋体" w:cs="宋体"/>
                <w:color w:val="auto"/>
                <w:spacing w:val="0"/>
                <w:kern w:val="2"/>
                <w:szCs w:val="24"/>
                <w:highlight w:val="none"/>
              </w:rPr>
            </w:pPr>
          </w:p>
        </w:tc>
        <w:tc>
          <w:tcPr>
            <w:tcW w:w="3115" w:type="dxa"/>
            <w:shd w:val="clear" w:color="auto" w:fill="FFFFFF"/>
            <w:noWrap w:val="0"/>
            <w:vAlign w:val="center"/>
          </w:tcPr>
          <w:p>
            <w:pPr>
              <w:spacing w:after="60"/>
              <w:ind w:firstLine="12"/>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5" w:type="dxa"/>
            <w:shd w:val="clear" w:color="auto" w:fill="FFFFFF"/>
            <w:noWrap w:val="0"/>
            <w:vAlign w:val="center"/>
          </w:tcPr>
          <w:p>
            <w:pPr>
              <w:spacing w:after="60"/>
              <w:rPr>
                <w:rFonts w:hint="eastAsia" w:ascii="宋体" w:hAnsi="宋体" w:eastAsia="宋体" w:cs="宋体"/>
                <w:color w:val="auto"/>
                <w:spacing w:val="-20"/>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spacing w:after="60"/>
              <w:jc w:val="center"/>
              <w:rPr>
                <w:rFonts w:hint="eastAsia" w:ascii="宋体" w:hAnsi="宋体" w:eastAsia="宋体" w:cs="宋体"/>
                <w:color w:val="auto"/>
                <w:sz w:val="24"/>
                <w:highlight w:val="none"/>
              </w:rPr>
            </w:pPr>
          </w:p>
        </w:tc>
        <w:tc>
          <w:tcPr>
            <w:tcW w:w="3115" w:type="dxa"/>
            <w:shd w:val="clear" w:color="auto" w:fill="FFFFFF"/>
            <w:noWrap w:val="0"/>
            <w:vAlign w:val="center"/>
          </w:tcPr>
          <w:p>
            <w:pPr>
              <w:spacing w:after="6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5" w:type="dxa"/>
            <w:shd w:val="clear" w:color="auto" w:fill="FFFFFF"/>
            <w:noWrap w:val="0"/>
            <w:vAlign w:val="center"/>
          </w:tcPr>
          <w:p>
            <w:pPr>
              <w:spacing w:after="60"/>
              <w:rPr>
                <w:rFonts w:hint="eastAsia" w:ascii="宋体" w:hAnsi="宋体" w:eastAsia="宋体" w:cs="宋体"/>
                <w:color w:val="auto"/>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spacing w:after="60"/>
              <w:jc w:val="center"/>
              <w:rPr>
                <w:rFonts w:hint="eastAsia" w:ascii="宋体" w:hAnsi="宋体" w:eastAsia="宋体" w:cs="宋体"/>
                <w:color w:val="auto"/>
                <w:sz w:val="24"/>
                <w:highlight w:val="none"/>
              </w:rPr>
            </w:pPr>
          </w:p>
        </w:tc>
        <w:tc>
          <w:tcPr>
            <w:tcW w:w="3115" w:type="dxa"/>
            <w:shd w:val="clear" w:color="auto" w:fill="FFFFFF"/>
            <w:noWrap w:val="0"/>
            <w:vAlign w:val="center"/>
          </w:tcPr>
          <w:p>
            <w:pPr>
              <w:spacing w:after="6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5" w:type="dxa"/>
            <w:shd w:val="clear" w:color="auto" w:fill="FFFFFF"/>
            <w:noWrap w:val="0"/>
            <w:vAlign w:val="center"/>
          </w:tcPr>
          <w:p>
            <w:pPr>
              <w:spacing w:after="60"/>
              <w:rPr>
                <w:rFonts w:hint="eastAsia" w:ascii="宋体" w:hAnsi="宋体" w:eastAsia="宋体" w:cs="宋体"/>
                <w:color w:val="auto"/>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spacing w:after="60"/>
              <w:jc w:val="center"/>
              <w:rPr>
                <w:rFonts w:hint="eastAsia" w:ascii="宋体" w:hAnsi="宋体" w:eastAsia="宋体" w:cs="宋体"/>
                <w:color w:val="auto"/>
                <w:sz w:val="24"/>
                <w:highlight w:val="none"/>
              </w:rPr>
            </w:pPr>
          </w:p>
        </w:tc>
        <w:tc>
          <w:tcPr>
            <w:tcW w:w="3115" w:type="dxa"/>
            <w:shd w:val="clear" w:color="auto" w:fill="FFFFFF"/>
            <w:noWrap w:val="0"/>
            <w:vAlign w:val="center"/>
          </w:tcPr>
          <w:p>
            <w:pPr>
              <w:spacing w:after="6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spacing w:after="60"/>
              <w:jc w:val="center"/>
              <w:rPr>
                <w:rFonts w:hint="eastAsia" w:ascii="宋体" w:hAnsi="宋体" w:eastAsia="宋体" w:cs="宋体"/>
                <w:color w:val="auto"/>
                <w:sz w:val="24"/>
                <w:highlight w:val="none"/>
              </w:rPr>
            </w:pPr>
          </w:p>
        </w:tc>
        <w:tc>
          <w:tcPr>
            <w:tcW w:w="3115" w:type="dxa"/>
            <w:shd w:val="clear" w:color="auto" w:fill="FFFFFF"/>
            <w:noWrap w:val="0"/>
            <w:vAlign w:val="center"/>
          </w:tcPr>
          <w:p>
            <w:pPr>
              <w:spacing w:after="6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5"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2275" w:type="dxa"/>
            <w:shd w:val="clear" w:color="auto" w:fill="FFFFFF"/>
            <w:noWrap w:val="0"/>
            <w:vAlign w:val="center"/>
          </w:tcPr>
          <w:p>
            <w:pPr>
              <w:spacing w:after="60"/>
              <w:jc w:val="center"/>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tc>
        <w:tc>
          <w:tcPr>
            <w:tcW w:w="1419" w:type="dxa"/>
            <w:shd w:val="clear" w:color="auto" w:fill="FFFFFF"/>
            <w:noWrap w:val="0"/>
            <w:vAlign w:val="center"/>
          </w:tcPr>
          <w:p>
            <w:pPr>
              <w:spacing w:after="60"/>
              <w:jc w:val="center"/>
              <w:rPr>
                <w:rFonts w:hint="eastAsia" w:ascii="宋体" w:hAnsi="宋体" w:eastAsia="宋体" w:cs="宋体"/>
                <w:color w:val="auto"/>
                <w:sz w:val="24"/>
                <w:highlight w:val="none"/>
              </w:rPr>
            </w:pPr>
          </w:p>
        </w:tc>
        <w:tc>
          <w:tcPr>
            <w:tcW w:w="1419" w:type="dxa"/>
            <w:shd w:val="clear" w:color="auto" w:fill="FFFFFF"/>
            <w:noWrap w:val="0"/>
            <w:vAlign w:val="top"/>
          </w:tcPr>
          <w:p>
            <w:pPr>
              <w:spacing w:after="60"/>
              <w:jc w:val="center"/>
              <w:rPr>
                <w:rFonts w:hint="eastAsia" w:ascii="宋体" w:hAnsi="宋体" w:eastAsia="宋体" w:cs="宋体"/>
                <w:color w:val="auto"/>
                <w:sz w:val="24"/>
                <w:highlight w:val="none"/>
              </w:rPr>
            </w:pPr>
          </w:p>
        </w:tc>
        <w:tc>
          <w:tcPr>
            <w:tcW w:w="3115" w:type="dxa"/>
            <w:shd w:val="clear" w:color="auto" w:fill="FFFFFF"/>
            <w:noWrap w:val="0"/>
            <w:vAlign w:val="center"/>
          </w:tcPr>
          <w:p>
            <w:pPr>
              <w:spacing w:after="60"/>
              <w:jc w:val="center"/>
              <w:rPr>
                <w:rFonts w:hint="eastAsia" w:ascii="宋体" w:hAnsi="宋体" w:eastAsia="宋体" w:cs="宋体"/>
                <w:color w:val="auto"/>
                <w:sz w:val="24"/>
                <w:highlight w:val="none"/>
              </w:rPr>
            </w:pPr>
          </w:p>
        </w:tc>
      </w:tr>
    </w:tbl>
    <w:p>
      <w:pPr>
        <w:spacing w:line="440" w:lineRule="exact"/>
        <w:jc w:val="left"/>
        <w:rPr>
          <w:rFonts w:hint="eastAsia" w:ascii="宋体" w:hAnsi="宋体" w:eastAsia="宋体" w:cs="宋体"/>
          <w:b/>
          <w:bCs/>
          <w:color w:val="auto"/>
          <w:sz w:val="32"/>
          <w:szCs w:val="32"/>
          <w:highlight w:val="none"/>
        </w:rPr>
      </w:pPr>
    </w:p>
    <w:p>
      <w:pPr>
        <w:spacing w:line="500" w:lineRule="exact"/>
        <w:rPr>
          <w:rFonts w:hint="eastAsia" w:ascii="宋体" w:hAnsi="宋体" w:eastAsia="宋体" w:cs="宋体"/>
          <w:color w:val="auto"/>
          <w:spacing w:val="4"/>
          <w:highlight w:val="none"/>
        </w:rPr>
      </w:pPr>
    </w:p>
    <w:p>
      <w:pPr>
        <w:spacing w:line="500" w:lineRule="exact"/>
        <w:rPr>
          <w:rFonts w:hint="eastAsia" w:ascii="宋体" w:hAnsi="宋体" w:eastAsia="宋体" w:cs="宋体"/>
          <w:color w:val="auto"/>
          <w:spacing w:val="4"/>
          <w:highlight w:val="none"/>
        </w:rPr>
      </w:pPr>
    </w:p>
    <w:p>
      <w:pPr>
        <w:spacing w:line="440" w:lineRule="exact"/>
        <w:rPr>
          <w:rFonts w:hint="eastAsia" w:ascii="宋体" w:hAnsi="宋体" w:eastAsia="宋体" w:cs="宋体"/>
          <w:color w:val="auto"/>
          <w:spacing w:val="4"/>
          <w:sz w:val="21"/>
          <w:szCs w:val="21"/>
          <w:highlight w:val="none"/>
        </w:rPr>
      </w:pPr>
      <w:r>
        <w:rPr>
          <w:rFonts w:hint="eastAsia" w:ascii="宋体" w:hAnsi="宋体" w:cs="宋体"/>
          <w:color w:val="auto"/>
          <w:spacing w:val="4"/>
          <w:sz w:val="21"/>
          <w:szCs w:val="21"/>
          <w:highlight w:val="none"/>
          <w:lang w:eastAsia="zh-CN"/>
        </w:rPr>
        <w:t>投标人</w:t>
      </w:r>
      <w:r>
        <w:rPr>
          <w:rFonts w:hint="eastAsia" w:ascii="宋体" w:hAnsi="宋体" w:eastAsia="宋体" w:cs="宋体"/>
          <w:color w:val="auto"/>
          <w:spacing w:val="4"/>
          <w:sz w:val="21"/>
          <w:szCs w:val="21"/>
          <w:highlight w:val="none"/>
        </w:rPr>
        <w:t>名称（盖公章）：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pPr>
        <w:spacing w:line="440" w:lineRule="exact"/>
        <w:rPr>
          <w:rFonts w:hint="eastAsia" w:ascii="宋体" w:hAnsi="宋体" w:eastAsia="宋体" w:cs="宋体"/>
          <w:color w:val="auto"/>
          <w:spacing w:val="4"/>
          <w:sz w:val="21"/>
          <w:szCs w:val="21"/>
          <w:highlight w:val="none"/>
        </w:rPr>
      </w:pPr>
    </w:p>
    <w:p>
      <w:pPr>
        <w:spacing w:line="440" w:lineRule="exact"/>
        <w:rPr>
          <w:rFonts w:hint="eastAsia" w:ascii="宋体" w:hAnsi="宋体" w:eastAsia="宋体" w:cs="宋体"/>
          <w:color w:val="auto"/>
          <w:spacing w:val="4"/>
          <w:sz w:val="21"/>
          <w:szCs w:val="21"/>
          <w:highlight w:val="none"/>
          <w:u w:val="single"/>
          <w:lang w:val="en-US" w:eastAsia="zh-CN"/>
        </w:rPr>
      </w:pPr>
      <w:r>
        <w:rPr>
          <w:rFonts w:hint="eastAsia" w:ascii="宋体" w:hAnsi="宋体" w:eastAsia="宋体" w:cs="宋体"/>
          <w:color w:val="auto"/>
          <w:spacing w:val="4"/>
          <w:sz w:val="21"/>
          <w:szCs w:val="21"/>
          <w:highlight w:val="none"/>
        </w:rPr>
        <w:t>法定代表人或</w:t>
      </w:r>
      <w:r>
        <w:rPr>
          <w:rFonts w:hint="eastAsia" w:ascii="宋体" w:hAnsi="宋体" w:cs="宋体"/>
          <w:color w:val="auto"/>
          <w:spacing w:val="4"/>
          <w:sz w:val="21"/>
          <w:szCs w:val="21"/>
          <w:highlight w:val="none"/>
          <w:lang w:eastAsia="zh-CN"/>
        </w:rPr>
        <w:t>响应供应商</w:t>
      </w:r>
      <w:r>
        <w:rPr>
          <w:rFonts w:hint="eastAsia" w:ascii="宋体" w:hAnsi="宋体" w:eastAsia="宋体" w:cs="宋体"/>
          <w:color w:val="auto"/>
          <w:spacing w:val="4"/>
          <w:sz w:val="21"/>
          <w:szCs w:val="21"/>
          <w:highlight w:val="none"/>
        </w:rPr>
        <w:t>授权代表（</w:t>
      </w:r>
      <w:r>
        <w:rPr>
          <w:rFonts w:hint="eastAsia" w:ascii="宋体" w:hAnsi="宋体" w:cs="宋体"/>
          <w:color w:val="auto"/>
          <w:spacing w:val="4"/>
          <w:sz w:val="21"/>
          <w:szCs w:val="21"/>
          <w:highlight w:val="none"/>
          <w:lang w:eastAsia="zh-CN"/>
        </w:rPr>
        <w:t>签字或盖章</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lang w:val="en-US" w:eastAsia="zh-CN"/>
        </w:rPr>
        <w:t xml:space="preserve">       </w:t>
      </w:r>
    </w:p>
    <w:p>
      <w:pPr>
        <w:spacing w:line="440" w:lineRule="exact"/>
        <w:rPr>
          <w:rFonts w:hint="eastAsia" w:ascii="宋体" w:hAnsi="宋体" w:eastAsia="宋体" w:cs="宋体"/>
          <w:color w:val="auto"/>
          <w:spacing w:val="4"/>
          <w:sz w:val="21"/>
          <w:szCs w:val="21"/>
          <w:highlight w:val="none"/>
        </w:rPr>
      </w:pPr>
    </w:p>
    <w:p>
      <w:pPr>
        <w:pStyle w:val="2"/>
        <w:tabs>
          <w:tab w:val="left" w:pos="1460"/>
        </w:tabs>
        <w:spacing w:line="24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日期：</w:t>
      </w:r>
    </w:p>
    <w:sectPr>
      <w:type w:val="continuous"/>
      <w:pgSz w:w="11906" w:h="16838"/>
      <w:pgMar w:top="1134" w:right="1134" w:bottom="1134" w:left="1418" w:header="709"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position w:val="0"/>
        <w:sz w:val="24"/>
        <w:szCs w:val="24"/>
        <w:shd w:val="clear" w:color="auto" w:fill="auto"/>
        <w:lang w:eastAsia="en-US" w:bidi="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position w:val="0"/>
        <w:sz w:val="24"/>
        <w:szCs w:val="24"/>
        <w:shd w:val="clear" w:color="auto" w:fill="auto"/>
        <w:lang w:eastAsia="en-US" w:bidi="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position w:val="0"/>
        <w:sz w:val="24"/>
        <w:szCs w:val="24"/>
        <w:shd w:val="clear" w:color="auto" w:fill="auto"/>
        <w:lang w:eastAsia="en-US" w:bidi="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eastAsia="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pPr>
      <w:pStyle w:val="20"/>
      <w:pBdr>
        <w:top w:val="single" w:color="auto" w:sz="4" w:space="1"/>
      </w:pBdr>
      <w:rPr>
        <w:rFonts w:hint="eastAsia"/>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position w:val="0"/>
        <w:sz w:val="24"/>
        <w:szCs w:val="24"/>
        <w:shd w:val="clear" w:color="auto" w:fill="auto"/>
        <w:lang w:eastAsia="en-US" w:bidi="en-US"/>
      </w:rPr>
    </w:pPr>
    <w:r>
      <w:rPr>
        <w:rFonts w:ascii="Times New Roman" w:hAnsi="Times New Roman" w:eastAsia="Times New Roman" w:cs="Times New Roman"/>
        <w:color w:val="000000"/>
        <w:spacing w:val="0"/>
        <w:w w:val="100"/>
        <w:position w:val="0"/>
        <w:sz w:val="24"/>
        <w:szCs w:val="24"/>
        <w:shd w:val="clear" w:color="auto" w:fill="auto"/>
        <w:lang w:eastAsia="en-US" w:bidi="en-US"/>
      </w:rPr>
      <mc:AlternateContent>
        <mc:Choice Requires="wps">
          <w:drawing>
            <wp:anchor distT="0" distB="0" distL="114300" distR="114300" simplePos="0" relativeHeight="251661312" behindDoc="1" locked="0" layoutInCell="1" allowOverlap="1">
              <wp:simplePos x="0" y="0"/>
              <wp:positionH relativeFrom="page">
                <wp:posOffset>961390</wp:posOffset>
              </wp:positionH>
              <wp:positionV relativeFrom="page">
                <wp:posOffset>844550</wp:posOffset>
              </wp:positionV>
              <wp:extent cx="5970905" cy="132715"/>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5970905" cy="132715"/>
                      </a:xfrm>
                      <a:prstGeom prst="rect">
                        <a:avLst/>
                      </a:prstGeom>
                      <a:noFill/>
                      <a:ln>
                        <a:noFill/>
                      </a:ln>
                      <a:effectLst/>
                    </wps:spPr>
                    <wps:txbx>
                      <w:txbxContent>
                        <w:p>
                          <w:pPr>
                            <w:pStyle w:val="96"/>
                            <w:keepNext w:val="0"/>
                            <w:keepLines w:val="0"/>
                            <w:widowControl w:val="0"/>
                            <w:shd w:val="clear" w:color="auto" w:fill="auto"/>
                            <w:tabs>
                              <w:tab w:val="right" w:pos="9403"/>
                            </w:tabs>
                            <w:bidi w:val="0"/>
                            <w:spacing w:before="0" w:after="0" w:line="240" w:lineRule="auto"/>
                            <w:ind w:left="0" w:right="0" w:firstLine="0"/>
                            <w:jc w:val="left"/>
                          </w:pPr>
                        </w:p>
                      </w:txbxContent>
                    </wps:txbx>
                    <wps:bodyPr lIns="0" tIns="0" rIns="0" bIns="0">
                      <a:spAutoFit/>
                    </wps:bodyPr>
                  </wps:wsp>
                </a:graphicData>
              </a:graphic>
            </wp:anchor>
          </w:drawing>
        </mc:Choice>
        <mc:Fallback>
          <w:pict>
            <v:shape id="_x0000_s1026" o:spid="_x0000_s1026" o:spt="202" type="#_x0000_t202" style="position:absolute;left:0pt;margin-left:75.7pt;margin-top:66.5pt;height:10.45pt;width:470.15pt;mso-position-horizontal-relative:page;mso-position-vertical-relative:page;z-index:-251655168;mso-width-relative:page;mso-height-relative:page;" filled="f" stroked="f" coordsize="21600,21600" o:gfxdata="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RyJ19cAAAAMAQAADwAAAAAAAAABACAAAAAiAAAAZHJzL2Rvd25y&#10;ZXYueG1sUEsBAhQAFAAAAAgAh07iQEm3+KfGAQAAkgMAAA4AAAAAAAAAAQAgAAAAJgEAAGRycy9l&#10;Mm9Eb2MueG1sUEsFBgAAAAAGAAYAWQEAAF4FAAAAAA==&#10;">
              <v:fill on="f" focussize="0,0"/>
              <v:stroke on="f"/>
              <v:imagedata o:title=""/>
              <o:lock v:ext="edit" aspectratio="f"/>
              <v:textbox inset="0mm,0mm,0mm,0mm" style="mso-fit-shape-to-text:t;">
                <w:txbxContent>
                  <w:p>
                    <w:pPr>
                      <w:pStyle w:val="96"/>
                      <w:keepNext w:val="0"/>
                      <w:keepLines w:val="0"/>
                      <w:widowControl w:val="0"/>
                      <w:shd w:val="clear" w:color="auto" w:fill="auto"/>
                      <w:tabs>
                        <w:tab w:val="right" w:pos="9403"/>
                      </w:tabs>
                      <w:bidi w:val="0"/>
                      <w:spacing w:before="0" w:after="0" w:line="240" w:lineRule="auto"/>
                      <w:ind w:left="0" w:right="0" w:firstLine="0"/>
                      <w:jc w:val="left"/>
                    </w:pPr>
                  </w:p>
                </w:txbxContent>
              </v:textbox>
            </v:shape>
          </w:pict>
        </mc:Fallback>
      </mc:AlternateContent>
    </w:r>
    <w:r>
      <w:rPr>
        <w:rFonts w:ascii="Times New Roman" w:hAnsi="Times New Roman" w:eastAsia="Times New Roman" w:cs="Times New Roman"/>
        <w:color w:val="000000"/>
        <w:spacing w:val="0"/>
        <w:w w:val="100"/>
        <w:position w:val="0"/>
        <w:sz w:val="24"/>
        <w:szCs w:val="24"/>
        <w:shd w:val="clear" w:color="auto" w:fill="auto"/>
        <w:lang w:eastAsia="en-US" w:bidi="en-US"/>
      </w:rPr>
      <mc:AlternateContent>
        <mc:Choice Requires="wps">
          <w:drawing>
            <wp:anchor distT="0" distB="0" distL="114300" distR="114300" simplePos="0" relativeHeight="251659264" behindDoc="1" locked="0" layoutInCell="1" allowOverlap="1">
              <wp:simplePos x="0" y="0"/>
              <wp:positionH relativeFrom="page">
                <wp:posOffset>794385</wp:posOffset>
              </wp:positionH>
              <wp:positionV relativeFrom="page">
                <wp:posOffset>1013460</wp:posOffset>
              </wp:positionV>
              <wp:extent cx="6163310" cy="0"/>
              <wp:effectExtent l="0" t="0" r="0" b="0"/>
              <wp:wrapNone/>
              <wp:docPr id="142" name="直接箭头连接符 14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2.55pt;margin-top:79.8pt;height:0pt;width:485.3pt;mso-position-horizontal-relative:page;mso-position-vertical-relative:page;z-index:-251657216;mso-width-relative:page;mso-height-relative:page;" filled="f" stroked="t" coordsize="21600,21600" o:gfxdata="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&#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4A41Y1wAAAAwBAAAPAAAAAAAAAAEAIAAAACIAAABk&#10;cnMvZG93bnJldi54bWxQSwECFAAUAAAACACHTuJAnHpZfs4BAAB8AwAADgAAAAAAAAABACAAAAAm&#10;AQAAZHJzL2Uyb0RvYy54bWxQSwUGAAAAAAYABgBZAQAAZgU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eastAsia="宋体"/>
        <w:lang w:eastAsia="zh-CN"/>
      </w:rPr>
    </w:pPr>
    <w:r>
      <w:rPr>
        <w:rFonts w:hint="eastAsia" w:ascii="Tahoma" w:hAnsi="Tahoma" w:cs="Tahoma"/>
        <w:kern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rFonts w:hint="eastAsia" w:eastAsia="宋体"/>
        <w:lang w:eastAsia="zh-CN"/>
      </w:rPr>
    </w:pPr>
    <w:r>
      <w:rPr>
        <w:rFonts w:hint="eastAsia"/>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9E02F"/>
    <w:multiLevelType w:val="singleLevel"/>
    <w:tmpl w:val="8939E02F"/>
    <w:lvl w:ilvl="0" w:tentative="0">
      <w:start w:val="1"/>
      <w:numFmt w:val="decimal"/>
      <w:lvlText w:val="%1."/>
      <w:lvlJc w:val="left"/>
      <w:pPr>
        <w:ind w:left="425" w:hanging="425"/>
      </w:pPr>
      <w:rPr>
        <w:rFonts w:hint="default"/>
      </w:rPr>
    </w:lvl>
  </w:abstractNum>
  <w:abstractNum w:abstractNumId="1">
    <w:nsid w:val="9C4E623C"/>
    <w:multiLevelType w:val="singleLevel"/>
    <w:tmpl w:val="9C4E623C"/>
    <w:lvl w:ilvl="0" w:tentative="0">
      <w:start w:val="1"/>
      <w:numFmt w:val="decimal"/>
      <w:lvlText w:val="(%1)"/>
      <w:lvlJc w:val="left"/>
      <w:pPr>
        <w:ind w:left="425" w:hanging="425"/>
      </w:pPr>
      <w:rPr>
        <w:rFonts w:hint="default"/>
      </w:rPr>
    </w:lvl>
  </w:abstractNum>
  <w:abstractNum w:abstractNumId="2">
    <w:nsid w:val="C61F65D8"/>
    <w:multiLevelType w:val="singleLevel"/>
    <w:tmpl w:val="C61F65D8"/>
    <w:lvl w:ilvl="0" w:tentative="0">
      <w:start w:val="1"/>
      <w:numFmt w:val="decimal"/>
      <w:lvlText w:val="%1."/>
      <w:lvlJc w:val="left"/>
      <w:pPr>
        <w:ind w:left="425" w:hanging="425"/>
      </w:pPr>
      <w:rPr>
        <w:rFonts w:hint="default"/>
      </w:rPr>
    </w:lvl>
  </w:abstractNum>
  <w:abstractNum w:abstractNumId="3">
    <w:nsid w:val="C936D6A2"/>
    <w:multiLevelType w:val="singleLevel"/>
    <w:tmpl w:val="C936D6A2"/>
    <w:lvl w:ilvl="0" w:tentative="0">
      <w:start w:val="1"/>
      <w:numFmt w:val="decimal"/>
      <w:suff w:val="space"/>
      <w:lvlText w:val="%1."/>
      <w:lvlJc w:val="left"/>
    </w:lvl>
  </w:abstractNum>
  <w:abstractNum w:abstractNumId="4">
    <w:nsid w:val="E0640851"/>
    <w:multiLevelType w:val="singleLevel"/>
    <w:tmpl w:val="E0640851"/>
    <w:lvl w:ilvl="0" w:tentative="0">
      <w:start w:val="1"/>
      <w:numFmt w:val="decimal"/>
      <w:lvlText w:val="%1."/>
      <w:lvlJc w:val="left"/>
      <w:pPr>
        <w:ind w:left="425" w:hanging="425"/>
      </w:pPr>
      <w:rPr>
        <w:rFonts w:hint="default"/>
      </w:rPr>
    </w:lvl>
  </w:abstractNum>
  <w:abstractNum w:abstractNumId="5">
    <w:nsid w:val="00000003"/>
    <w:multiLevelType w:val="multilevel"/>
    <w:tmpl w:val="00000003"/>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6">
    <w:nsid w:val="00060A29"/>
    <w:multiLevelType w:val="multilevel"/>
    <w:tmpl w:val="00060A2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5FAA9E9"/>
    <w:multiLevelType w:val="singleLevel"/>
    <w:tmpl w:val="15FAA9E9"/>
    <w:lvl w:ilvl="0" w:tentative="0">
      <w:start w:val="1"/>
      <w:numFmt w:val="decimal"/>
      <w:lvlText w:val="%1."/>
      <w:lvlJc w:val="left"/>
      <w:pPr>
        <w:ind w:left="425" w:hanging="425"/>
      </w:pPr>
      <w:rPr>
        <w:rFonts w:hint="default"/>
      </w:rPr>
    </w:lvl>
  </w:abstractNum>
  <w:abstractNum w:abstractNumId="8">
    <w:nsid w:val="16557356"/>
    <w:multiLevelType w:val="multilevel"/>
    <w:tmpl w:val="16557356"/>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94C1F41"/>
    <w:multiLevelType w:val="multilevel"/>
    <w:tmpl w:val="194C1F4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BE83E23"/>
    <w:multiLevelType w:val="multilevel"/>
    <w:tmpl w:val="1BE83E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C5770B5"/>
    <w:multiLevelType w:val="multilevel"/>
    <w:tmpl w:val="1C5770B5"/>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A75EE9"/>
    <w:multiLevelType w:val="multilevel"/>
    <w:tmpl w:val="32A75EE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E31DF1"/>
    <w:multiLevelType w:val="singleLevel"/>
    <w:tmpl w:val="32E31DF1"/>
    <w:lvl w:ilvl="0" w:tentative="0">
      <w:start w:val="1"/>
      <w:numFmt w:val="chineseCounting"/>
      <w:suff w:val="nothing"/>
      <w:lvlText w:val="%1、"/>
      <w:lvlJc w:val="left"/>
      <w:pPr>
        <w:ind w:left="0" w:firstLine="420"/>
      </w:pPr>
      <w:rPr>
        <w:rFonts w:hint="eastAsia"/>
      </w:rPr>
    </w:lvl>
  </w:abstractNum>
  <w:abstractNum w:abstractNumId="14">
    <w:nsid w:val="549F13F3"/>
    <w:multiLevelType w:val="multilevel"/>
    <w:tmpl w:val="549F13F3"/>
    <w:lvl w:ilvl="0" w:tentative="0">
      <w:start w:val="2"/>
      <w:numFmt w:val="decimal"/>
      <w:lvlText w:val="%1."/>
      <w:lvlJc w:val="left"/>
      <w:pPr>
        <w:tabs>
          <w:tab w:val="left" w:pos="0"/>
        </w:tabs>
        <w:ind w:left="510" w:hanging="510"/>
      </w:pPr>
      <w:rPr>
        <w:rFonts w:hint="default"/>
      </w:rPr>
    </w:lvl>
    <w:lvl w:ilvl="1" w:tentative="0">
      <w:start w:val="4"/>
      <w:numFmt w:val="decimal"/>
      <w:isLgl/>
      <w:lvlText w:val="%1.%2"/>
      <w:lvlJc w:val="left"/>
      <w:pPr>
        <w:tabs>
          <w:tab w:val="left" w:pos="793"/>
        </w:tabs>
        <w:ind w:left="793" w:hanging="360"/>
      </w:pPr>
      <w:rPr>
        <w:rFonts w:hint="default" w:hAnsi="宋体" w:cs="Tahoma"/>
      </w:rPr>
    </w:lvl>
    <w:lvl w:ilvl="2" w:tentative="0">
      <w:start w:val="1"/>
      <w:numFmt w:val="decimal"/>
      <w:isLgl/>
      <w:lvlText w:val="%1.%2.%3"/>
      <w:lvlJc w:val="left"/>
      <w:pPr>
        <w:tabs>
          <w:tab w:val="left" w:pos="1586"/>
        </w:tabs>
        <w:ind w:left="1586" w:hanging="720"/>
      </w:pPr>
      <w:rPr>
        <w:rFonts w:hint="default" w:hAnsi="宋体" w:cs="Tahoma"/>
      </w:rPr>
    </w:lvl>
    <w:lvl w:ilvl="3" w:tentative="0">
      <w:start w:val="1"/>
      <w:numFmt w:val="decimal"/>
      <w:isLgl/>
      <w:lvlText w:val="%1.%2.%3.%4"/>
      <w:lvlJc w:val="left"/>
      <w:pPr>
        <w:tabs>
          <w:tab w:val="left" w:pos="2379"/>
        </w:tabs>
        <w:ind w:left="2379" w:hanging="1080"/>
      </w:pPr>
      <w:rPr>
        <w:rFonts w:hint="default" w:hAnsi="宋体" w:cs="Tahoma"/>
      </w:rPr>
    </w:lvl>
    <w:lvl w:ilvl="4" w:tentative="0">
      <w:start w:val="1"/>
      <w:numFmt w:val="decimal"/>
      <w:isLgl/>
      <w:lvlText w:val="%1.%2.%3.%4.%5"/>
      <w:lvlJc w:val="left"/>
      <w:pPr>
        <w:tabs>
          <w:tab w:val="left" w:pos="2812"/>
        </w:tabs>
        <w:ind w:left="2812" w:hanging="1080"/>
      </w:pPr>
      <w:rPr>
        <w:rFonts w:hint="default" w:hAnsi="宋体" w:cs="Tahoma"/>
      </w:rPr>
    </w:lvl>
    <w:lvl w:ilvl="5" w:tentative="0">
      <w:start w:val="1"/>
      <w:numFmt w:val="decimal"/>
      <w:isLgl/>
      <w:lvlText w:val="%1.%2.%3.%4.%5.%6"/>
      <w:lvlJc w:val="left"/>
      <w:pPr>
        <w:tabs>
          <w:tab w:val="left" w:pos="3605"/>
        </w:tabs>
        <w:ind w:left="3605" w:hanging="1440"/>
      </w:pPr>
      <w:rPr>
        <w:rFonts w:hint="default" w:hAnsi="宋体" w:cs="Tahoma"/>
      </w:rPr>
    </w:lvl>
    <w:lvl w:ilvl="6" w:tentative="0">
      <w:start w:val="1"/>
      <w:numFmt w:val="decimal"/>
      <w:isLgl/>
      <w:lvlText w:val="%1.%2.%3.%4.%5.%6.%7"/>
      <w:lvlJc w:val="left"/>
      <w:pPr>
        <w:tabs>
          <w:tab w:val="left" w:pos="4038"/>
        </w:tabs>
        <w:ind w:left="4038" w:hanging="1440"/>
      </w:pPr>
      <w:rPr>
        <w:rFonts w:hint="default" w:hAnsi="宋体" w:cs="Tahoma"/>
      </w:rPr>
    </w:lvl>
    <w:lvl w:ilvl="7" w:tentative="0">
      <w:start w:val="1"/>
      <w:numFmt w:val="decimal"/>
      <w:isLgl/>
      <w:lvlText w:val="%1.%2.%3.%4.%5.%6.%7.%8"/>
      <w:lvlJc w:val="left"/>
      <w:pPr>
        <w:tabs>
          <w:tab w:val="left" w:pos="4831"/>
        </w:tabs>
        <w:ind w:left="4831" w:hanging="1800"/>
      </w:pPr>
      <w:rPr>
        <w:rFonts w:hint="default" w:hAnsi="宋体" w:cs="Tahoma"/>
      </w:rPr>
    </w:lvl>
    <w:lvl w:ilvl="8" w:tentative="0">
      <w:start w:val="1"/>
      <w:numFmt w:val="decimal"/>
      <w:isLgl/>
      <w:lvlText w:val="%1.%2.%3.%4.%5.%6.%7.%8.%9"/>
      <w:lvlJc w:val="left"/>
      <w:pPr>
        <w:tabs>
          <w:tab w:val="left" w:pos="5264"/>
        </w:tabs>
        <w:ind w:left="5264" w:hanging="1800"/>
      </w:pPr>
      <w:rPr>
        <w:rFonts w:hint="default" w:hAnsi="宋体" w:cs="Tahoma"/>
      </w:rPr>
    </w:lvl>
  </w:abstractNum>
  <w:abstractNum w:abstractNumId="15">
    <w:nsid w:val="54AB6610"/>
    <w:multiLevelType w:val="multilevel"/>
    <w:tmpl w:val="54AB6610"/>
    <w:lvl w:ilvl="0" w:tentative="0">
      <w:start w:val="1"/>
      <w:numFmt w:val="decimal"/>
      <w:lvlText w:val="%1."/>
      <w:lvlJc w:val="left"/>
      <w:pPr>
        <w:tabs>
          <w:tab w:val="left" w:pos="425"/>
        </w:tabs>
        <w:ind w:left="425" w:hanging="425"/>
      </w:pPr>
      <w:rPr>
        <w:rFonts w:hint="eastAsia"/>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5CF86EA8"/>
    <w:multiLevelType w:val="multilevel"/>
    <w:tmpl w:val="5CF86EA8"/>
    <w:lvl w:ilvl="0" w:tentative="0">
      <w:start w:val="1"/>
      <w:numFmt w:val="decimal"/>
      <w:lvlText w:val="%1."/>
      <w:lvlJc w:val="left"/>
      <w:pPr>
        <w:tabs>
          <w:tab w:val="left" w:pos="0"/>
        </w:tabs>
        <w:ind w:left="510" w:hanging="510"/>
      </w:pPr>
      <w:rPr>
        <w:rFonts w:hint="default"/>
      </w:rPr>
    </w:lvl>
    <w:lvl w:ilvl="1" w:tentative="0">
      <w:start w:val="1"/>
      <w:numFmt w:val="decimal"/>
      <w:lvlText w:val="%2."/>
      <w:lvlJc w:val="left"/>
      <w:pPr>
        <w:tabs>
          <w:tab w:val="left" w:pos="0"/>
        </w:tabs>
        <w:ind w:left="510" w:hanging="51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02F3574"/>
    <w:multiLevelType w:val="multilevel"/>
    <w:tmpl w:val="602F3574"/>
    <w:lvl w:ilvl="0" w:tentative="0">
      <w:start w:val="1"/>
      <w:numFmt w:val="decimal"/>
      <w:lvlText w:val="%1."/>
      <w:lvlJc w:val="left"/>
      <w:pPr>
        <w:tabs>
          <w:tab w:val="left" w:pos="840"/>
        </w:tabs>
        <w:ind w:left="135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4586285"/>
    <w:multiLevelType w:val="multilevel"/>
    <w:tmpl w:val="6458628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D92341"/>
    <w:multiLevelType w:val="multilevel"/>
    <w:tmpl w:val="64D92341"/>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68B9A8A4"/>
    <w:multiLevelType w:val="singleLevel"/>
    <w:tmpl w:val="68B9A8A4"/>
    <w:lvl w:ilvl="0" w:tentative="0">
      <w:start w:val="1"/>
      <w:numFmt w:val="decimal"/>
      <w:suff w:val="space"/>
      <w:lvlText w:val="%1."/>
      <w:lvlJc w:val="left"/>
    </w:lvl>
  </w:abstractNum>
  <w:abstractNum w:abstractNumId="21">
    <w:nsid w:val="6E2A655F"/>
    <w:multiLevelType w:val="singleLevel"/>
    <w:tmpl w:val="6E2A655F"/>
    <w:lvl w:ilvl="0" w:tentative="0">
      <w:start w:val="8"/>
      <w:numFmt w:val="chineseCounting"/>
      <w:suff w:val="nothing"/>
      <w:lvlText w:val="%1、"/>
      <w:lvlJc w:val="left"/>
      <w:rPr>
        <w:rFonts w:hint="eastAsia"/>
      </w:rPr>
    </w:lvl>
  </w:abstractNum>
  <w:abstractNum w:abstractNumId="22">
    <w:nsid w:val="6FF14480"/>
    <w:multiLevelType w:val="multilevel"/>
    <w:tmpl w:val="6FF14480"/>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3">
    <w:nsid w:val="7D62A973"/>
    <w:multiLevelType w:val="singleLevel"/>
    <w:tmpl w:val="7D62A973"/>
    <w:lvl w:ilvl="0" w:tentative="0">
      <w:start w:val="2"/>
      <w:numFmt w:val="decimal"/>
      <w:suff w:val="nothing"/>
      <w:lvlText w:val="%1、"/>
      <w:lvlJc w:val="left"/>
    </w:lvl>
  </w:abstractNum>
  <w:abstractNum w:abstractNumId="24">
    <w:nsid w:val="7D768A74"/>
    <w:multiLevelType w:val="singleLevel"/>
    <w:tmpl w:val="7D768A74"/>
    <w:lvl w:ilvl="0" w:tentative="0">
      <w:start w:val="1"/>
      <w:numFmt w:val="decimal"/>
      <w:suff w:val="space"/>
      <w:lvlText w:val="%1."/>
      <w:lvlJc w:val="left"/>
    </w:lvl>
  </w:abstractNum>
  <w:num w:numId="1">
    <w:abstractNumId w:val="5"/>
  </w:num>
  <w:num w:numId="2">
    <w:abstractNumId w:val="13"/>
  </w:num>
  <w:num w:numId="3">
    <w:abstractNumId w:val="23"/>
  </w:num>
  <w:num w:numId="4">
    <w:abstractNumId w:val="11"/>
  </w:num>
  <w:num w:numId="5">
    <w:abstractNumId w:val="4"/>
  </w:num>
  <w:num w:numId="6">
    <w:abstractNumId w:val="14"/>
  </w:num>
  <w:num w:numId="7">
    <w:abstractNumId w:val="2"/>
  </w:num>
  <w:num w:numId="8">
    <w:abstractNumId w:val="22"/>
  </w:num>
  <w:num w:numId="9">
    <w:abstractNumId w:val="0"/>
  </w:num>
  <w:num w:numId="10">
    <w:abstractNumId w:val="7"/>
  </w:num>
  <w:num w:numId="11">
    <w:abstractNumId w:val="21"/>
  </w:num>
  <w:num w:numId="12">
    <w:abstractNumId w:val="20"/>
  </w:num>
  <w:num w:numId="13">
    <w:abstractNumId w:val="19"/>
  </w:num>
  <w:num w:numId="14">
    <w:abstractNumId w:val="17"/>
  </w:num>
  <w:num w:numId="15">
    <w:abstractNumId w:val="6"/>
  </w:num>
  <w:num w:numId="16">
    <w:abstractNumId w:val="18"/>
  </w:num>
  <w:num w:numId="17">
    <w:abstractNumId w:val="8"/>
  </w:num>
  <w:num w:numId="18">
    <w:abstractNumId w:val="16"/>
  </w:num>
  <w:num w:numId="19">
    <w:abstractNumId w:val="15"/>
  </w:num>
  <w:num w:numId="20">
    <w:abstractNumId w:val="1"/>
  </w:num>
  <w:num w:numId="21">
    <w:abstractNumId w:val="12"/>
  </w:num>
  <w:num w:numId="22">
    <w:abstractNumId w:val="3"/>
  </w:num>
  <w:num w:numId="23">
    <w:abstractNumId w:val="9"/>
  </w:num>
  <w:num w:numId="24">
    <w:abstractNumId w:val="24"/>
  </w:num>
  <w:num w:numId="2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F6"/>
    <w:rsid w:val="00010AAB"/>
    <w:rsid w:val="00025454"/>
    <w:rsid w:val="00030F61"/>
    <w:rsid w:val="0003740A"/>
    <w:rsid w:val="0004283E"/>
    <w:rsid w:val="00047254"/>
    <w:rsid w:val="000704E3"/>
    <w:rsid w:val="00071311"/>
    <w:rsid w:val="00073BC6"/>
    <w:rsid w:val="000827FB"/>
    <w:rsid w:val="00084914"/>
    <w:rsid w:val="00085D7A"/>
    <w:rsid w:val="0008604D"/>
    <w:rsid w:val="00090526"/>
    <w:rsid w:val="000B52C8"/>
    <w:rsid w:val="000B7CDC"/>
    <w:rsid w:val="000C29F1"/>
    <w:rsid w:val="000C3B1F"/>
    <w:rsid w:val="000D0C83"/>
    <w:rsid w:val="000E549D"/>
    <w:rsid w:val="00102E7A"/>
    <w:rsid w:val="0010472B"/>
    <w:rsid w:val="0010596E"/>
    <w:rsid w:val="00113E42"/>
    <w:rsid w:val="00115F6E"/>
    <w:rsid w:val="00117823"/>
    <w:rsid w:val="00120199"/>
    <w:rsid w:val="00133648"/>
    <w:rsid w:val="00135A59"/>
    <w:rsid w:val="00137092"/>
    <w:rsid w:val="0014045B"/>
    <w:rsid w:val="00160D81"/>
    <w:rsid w:val="00164E6A"/>
    <w:rsid w:val="00170196"/>
    <w:rsid w:val="00175C70"/>
    <w:rsid w:val="00184DF3"/>
    <w:rsid w:val="00193CE5"/>
    <w:rsid w:val="001A1336"/>
    <w:rsid w:val="001B287F"/>
    <w:rsid w:val="001C6A54"/>
    <w:rsid w:val="001E225F"/>
    <w:rsid w:val="001F08D4"/>
    <w:rsid w:val="001F170A"/>
    <w:rsid w:val="001F2BE3"/>
    <w:rsid w:val="001F624C"/>
    <w:rsid w:val="002112F3"/>
    <w:rsid w:val="00234B96"/>
    <w:rsid w:val="00237A5B"/>
    <w:rsid w:val="00242096"/>
    <w:rsid w:val="002506BF"/>
    <w:rsid w:val="0026050A"/>
    <w:rsid w:val="00262762"/>
    <w:rsid w:val="00267586"/>
    <w:rsid w:val="00273F45"/>
    <w:rsid w:val="002756BA"/>
    <w:rsid w:val="002761D4"/>
    <w:rsid w:val="00276970"/>
    <w:rsid w:val="00276B17"/>
    <w:rsid w:val="002822C4"/>
    <w:rsid w:val="00282508"/>
    <w:rsid w:val="00294DF3"/>
    <w:rsid w:val="002A3668"/>
    <w:rsid w:val="002A4F89"/>
    <w:rsid w:val="002B4907"/>
    <w:rsid w:val="002B6FCC"/>
    <w:rsid w:val="002C12CF"/>
    <w:rsid w:val="002C199A"/>
    <w:rsid w:val="002C637F"/>
    <w:rsid w:val="002D7174"/>
    <w:rsid w:val="002F36AF"/>
    <w:rsid w:val="002F58E9"/>
    <w:rsid w:val="00302CB4"/>
    <w:rsid w:val="0030506F"/>
    <w:rsid w:val="003066C6"/>
    <w:rsid w:val="00310365"/>
    <w:rsid w:val="00322221"/>
    <w:rsid w:val="003327E4"/>
    <w:rsid w:val="003416FE"/>
    <w:rsid w:val="00356673"/>
    <w:rsid w:val="00357BDC"/>
    <w:rsid w:val="0036038D"/>
    <w:rsid w:val="00361728"/>
    <w:rsid w:val="00375EC5"/>
    <w:rsid w:val="00385060"/>
    <w:rsid w:val="00386A76"/>
    <w:rsid w:val="00386EC3"/>
    <w:rsid w:val="00393FB1"/>
    <w:rsid w:val="003947A9"/>
    <w:rsid w:val="003A36EB"/>
    <w:rsid w:val="003C7810"/>
    <w:rsid w:val="003D23AC"/>
    <w:rsid w:val="003D34CF"/>
    <w:rsid w:val="003D7378"/>
    <w:rsid w:val="003F1D92"/>
    <w:rsid w:val="003F70B7"/>
    <w:rsid w:val="00414EF0"/>
    <w:rsid w:val="0042547E"/>
    <w:rsid w:val="00452564"/>
    <w:rsid w:val="004611DE"/>
    <w:rsid w:val="004631E4"/>
    <w:rsid w:val="0047036D"/>
    <w:rsid w:val="00472BE8"/>
    <w:rsid w:val="0047531A"/>
    <w:rsid w:val="004766C4"/>
    <w:rsid w:val="00480083"/>
    <w:rsid w:val="004801C1"/>
    <w:rsid w:val="00485E3D"/>
    <w:rsid w:val="004B39DC"/>
    <w:rsid w:val="004D56BD"/>
    <w:rsid w:val="004E4D74"/>
    <w:rsid w:val="004E4EA7"/>
    <w:rsid w:val="004E6CE5"/>
    <w:rsid w:val="004F0455"/>
    <w:rsid w:val="00507360"/>
    <w:rsid w:val="005176B9"/>
    <w:rsid w:val="005208D1"/>
    <w:rsid w:val="00520C25"/>
    <w:rsid w:val="00525DF3"/>
    <w:rsid w:val="0052741A"/>
    <w:rsid w:val="005328F0"/>
    <w:rsid w:val="00540B5E"/>
    <w:rsid w:val="00541C34"/>
    <w:rsid w:val="00542908"/>
    <w:rsid w:val="0055600D"/>
    <w:rsid w:val="005654E8"/>
    <w:rsid w:val="005747F9"/>
    <w:rsid w:val="00577563"/>
    <w:rsid w:val="00582605"/>
    <w:rsid w:val="00583E71"/>
    <w:rsid w:val="005858FA"/>
    <w:rsid w:val="00587AC6"/>
    <w:rsid w:val="005924F8"/>
    <w:rsid w:val="00594CC6"/>
    <w:rsid w:val="00597223"/>
    <w:rsid w:val="005A056B"/>
    <w:rsid w:val="005A0E63"/>
    <w:rsid w:val="005A7E68"/>
    <w:rsid w:val="005B087F"/>
    <w:rsid w:val="005B39E6"/>
    <w:rsid w:val="005D08B3"/>
    <w:rsid w:val="005D37AF"/>
    <w:rsid w:val="005D45F8"/>
    <w:rsid w:val="005D5DE8"/>
    <w:rsid w:val="005E77D7"/>
    <w:rsid w:val="005F35F7"/>
    <w:rsid w:val="005F3B01"/>
    <w:rsid w:val="00607893"/>
    <w:rsid w:val="006102CE"/>
    <w:rsid w:val="00612149"/>
    <w:rsid w:val="00617E98"/>
    <w:rsid w:val="00621BBB"/>
    <w:rsid w:val="0063115F"/>
    <w:rsid w:val="0063131A"/>
    <w:rsid w:val="0064790A"/>
    <w:rsid w:val="0065168D"/>
    <w:rsid w:val="00653C94"/>
    <w:rsid w:val="00656F46"/>
    <w:rsid w:val="00665D37"/>
    <w:rsid w:val="00666B7A"/>
    <w:rsid w:val="00667A4C"/>
    <w:rsid w:val="006725E0"/>
    <w:rsid w:val="00673D2B"/>
    <w:rsid w:val="0068205C"/>
    <w:rsid w:val="006856DE"/>
    <w:rsid w:val="00690074"/>
    <w:rsid w:val="006906DC"/>
    <w:rsid w:val="00692C65"/>
    <w:rsid w:val="00696947"/>
    <w:rsid w:val="006A5F17"/>
    <w:rsid w:val="006B216B"/>
    <w:rsid w:val="006B4838"/>
    <w:rsid w:val="006B5F62"/>
    <w:rsid w:val="006C11A3"/>
    <w:rsid w:val="006D584D"/>
    <w:rsid w:val="006F15C4"/>
    <w:rsid w:val="006F4F2C"/>
    <w:rsid w:val="00704A17"/>
    <w:rsid w:val="00715B32"/>
    <w:rsid w:val="0072650E"/>
    <w:rsid w:val="00731075"/>
    <w:rsid w:val="00731AFB"/>
    <w:rsid w:val="007375F1"/>
    <w:rsid w:val="00742117"/>
    <w:rsid w:val="00750DB5"/>
    <w:rsid w:val="0075600E"/>
    <w:rsid w:val="007607A1"/>
    <w:rsid w:val="00762700"/>
    <w:rsid w:val="00762BA4"/>
    <w:rsid w:val="007939F3"/>
    <w:rsid w:val="00794759"/>
    <w:rsid w:val="0079484E"/>
    <w:rsid w:val="00794D38"/>
    <w:rsid w:val="00795E8B"/>
    <w:rsid w:val="007B6BD8"/>
    <w:rsid w:val="007C4EB2"/>
    <w:rsid w:val="007D4BC7"/>
    <w:rsid w:val="007D5867"/>
    <w:rsid w:val="007D73E8"/>
    <w:rsid w:val="007F2330"/>
    <w:rsid w:val="007F4DF0"/>
    <w:rsid w:val="007F54D4"/>
    <w:rsid w:val="00806D6F"/>
    <w:rsid w:val="00807806"/>
    <w:rsid w:val="008212A7"/>
    <w:rsid w:val="00822089"/>
    <w:rsid w:val="008254D3"/>
    <w:rsid w:val="0083434B"/>
    <w:rsid w:val="00871B2A"/>
    <w:rsid w:val="00872654"/>
    <w:rsid w:val="0088109D"/>
    <w:rsid w:val="0089202B"/>
    <w:rsid w:val="00895E33"/>
    <w:rsid w:val="00896D7A"/>
    <w:rsid w:val="008A0F27"/>
    <w:rsid w:val="008B1AFB"/>
    <w:rsid w:val="008C777A"/>
    <w:rsid w:val="008D0F05"/>
    <w:rsid w:val="008D13DD"/>
    <w:rsid w:val="008E04BB"/>
    <w:rsid w:val="008E6B0B"/>
    <w:rsid w:val="009102A5"/>
    <w:rsid w:val="0091243A"/>
    <w:rsid w:val="009253A1"/>
    <w:rsid w:val="0092636A"/>
    <w:rsid w:val="00927444"/>
    <w:rsid w:val="0093159E"/>
    <w:rsid w:val="00931B49"/>
    <w:rsid w:val="0093493A"/>
    <w:rsid w:val="00940000"/>
    <w:rsid w:val="009426E3"/>
    <w:rsid w:val="00955EC7"/>
    <w:rsid w:val="0095603B"/>
    <w:rsid w:val="00967886"/>
    <w:rsid w:val="00990F98"/>
    <w:rsid w:val="0099450E"/>
    <w:rsid w:val="00994589"/>
    <w:rsid w:val="00995E7C"/>
    <w:rsid w:val="009A34FB"/>
    <w:rsid w:val="009B0B1A"/>
    <w:rsid w:val="009B1807"/>
    <w:rsid w:val="009C33BB"/>
    <w:rsid w:val="009C7274"/>
    <w:rsid w:val="009D5802"/>
    <w:rsid w:val="009E1A4D"/>
    <w:rsid w:val="009E1BE3"/>
    <w:rsid w:val="009E6DA4"/>
    <w:rsid w:val="00A00CA3"/>
    <w:rsid w:val="00A057CA"/>
    <w:rsid w:val="00A225A5"/>
    <w:rsid w:val="00A25C2E"/>
    <w:rsid w:val="00A27AF4"/>
    <w:rsid w:val="00A430FB"/>
    <w:rsid w:val="00A510AD"/>
    <w:rsid w:val="00A60370"/>
    <w:rsid w:val="00A6433A"/>
    <w:rsid w:val="00A64BD8"/>
    <w:rsid w:val="00A66E49"/>
    <w:rsid w:val="00A67180"/>
    <w:rsid w:val="00A67BE3"/>
    <w:rsid w:val="00A86E1F"/>
    <w:rsid w:val="00AB0BFC"/>
    <w:rsid w:val="00AC11DE"/>
    <w:rsid w:val="00AC2660"/>
    <w:rsid w:val="00AC37EE"/>
    <w:rsid w:val="00AD3FC1"/>
    <w:rsid w:val="00AE19F1"/>
    <w:rsid w:val="00AE2342"/>
    <w:rsid w:val="00AE7A0C"/>
    <w:rsid w:val="00B00FF4"/>
    <w:rsid w:val="00B072E8"/>
    <w:rsid w:val="00B2036D"/>
    <w:rsid w:val="00B2139D"/>
    <w:rsid w:val="00B2235F"/>
    <w:rsid w:val="00B43483"/>
    <w:rsid w:val="00B549F2"/>
    <w:rsid w:val="00B642DD"/>
    <w:rsid w:val="00B779E6"/>
    <w:rsid w:val="00B92451"/>
    <w:rsid w:val="00B95DE3"/>
    <w:rsid w:val="00BB126A"/>
    <w:rsid w:val="00BB5EEC"/>
    <w:rsid w:val="00BC4022"/>
    <w:rsid w:val="00BD12FE"/>
    <w:rsid w:val="00BD1474"/>
    <w:rsid w:val="00BD2B57"/>
    <w:rsid w:val="00BE1650"/>
    <w:rsid w:val="00BF2065"/>
    <w:rsid w:val="00BF47A9"/>
    <w:rsid w:val="00BF54CD"/>
    <w:rsid w:val="00BF5F17"/>
    <w:rsid w:val="00BF66CF"/>
    <w:rsid w:val="00C01B12"/>
    <w:rsid w:val="00C01C9F"/>
    <w:rsid w:val="00C13879"/>
    <w:rsid w:val="00C1631B"/>
    <w:rsid w:val="00C17A20"/>
    <w:rsid w:val="00C21422"/>
    <w:rsid w:val="00C21BF1"/>
    <w:rsid w:val="00C30AFA"/>
    <w:rsid w:val="00C349A9"/>
    <w:rsid w:val="00C40B04"/>
    <w:rsid w:val="00C40E4E"/>
    <w:rsid w:val="00C56D99"/>
    <w:rsid w:val="00C7445B"/>
    <w:rsid w:val="00C74927"/>
    <w:rsid w:val="00C7519D"/>
    <w:rsid w:val="00C83DB9"/>
    <w:rsid w:val="00C8608F"/>
    <w:rsid w:val="00C8756B"/>
    <w:rsid w:val="00CA4B5B"/>
    <w:rsid w:val="00CB0731"/>
    <w:rsid w:val="00CB642F"/>
    <w:rsid w:val="00CC6387"/>
    <w:rsid w:val="00CD0413"/>
    <w:rsid w:val="00CD0C87"/>
    <w:rsid w:val="00CD1DC9"/>
    <w:rsid w:val="00CD43BA"/>
    <w:rsid w:val="00CE046E"/>
    <w:rsid w:val="00CE5F9E"/>
    <w:rsid w:val="00CF11CD"/>
    <w:rsid w:val="00CF7261"/>
    <w:rsid w:val="00D0382E"/>
    <w:rsid w:val="00D17E47"/>
    <w:rsid w:val="00D2178C"/>
    <w:rsid w:val="00D22B32"/>
    <w:rsid w:val="00D37296"/>
    <w:rsid w:val="00D44D65"/>
    <w:rsid w:val="00D52A89"/>
    <w:rsid w:val="00D67643"/>
    <w:rsid w:val="00D67A63"/>
    <w:rsid w:val="00D90062"/>
    <w:rsid w:val="00D94C59"/>
    <w:rsid w:val="00DA4C67"/>
    <w:rsid w:val="00DB4FC4"/>
    <w:rsid w:val="00DD378B"/>
    <w:rsid w:val="00DF2400"/>
    <w:rsid w:val="00E058EA"/>
    <w:rsid w:val="00E061AA"/>
    <w:rsid w:val="00E10163"/>
    <w:rsid w:val="00E12D53"/>
    <w:rsid w:val="00E13F5E"/>
    <w:rsid w:val="00E142F1"/>
    <w:rsid w:val="00E1717F"/>
    <w:rsid w:val="00E17B26"/>
    <w:rsid w:val="00E24B6D"/>
    <w:rsid w:val="00E325E6"/>
    <w:rsid w:val="00E36C48"/>
    <w:rsid w:val="00E46E85"/>
    <w:rsid w:val="00E52BA1"/>
    <w:rsid w:val="00E53D7E"/>
    <w:rsid w:val="00E5777D"/>
    <w:rsid w:val="00E60CFE"/>
    <w:rsid w:val="00E6601E"/>
    <w:rsid w:val="00E742D1"/>
    <w:rsid w:val="00E744D1"/>
    <w:rsid w:val="00E762EA"/>
    <w:rsid w:val="00E771D7"/>
    <w:rsid w:val="00E81FEC"/>
    <w:rsid w:val="00E86CC9"/>
    <w:rsid w:val="00E92681"/>
    <w:rsid w:val="00E92DF1"/>
    <w:rsid w:val="00E9390F"/>
    <w:rsid w:val="00E95767"/>
    <w:rsid w:val="00EA43C9"/>
    <w:rsid w:val="00EC0120"/>
    <w:rsid w:val="00EC04AD"/>
    <w:rsid w:val="00ED59D7"/>
    <w:rsid w:val="00EE1F2B"/>
    <w:rsid w:val="00EE37EA"/>
    <w:rsid w:val="00EE5052"/>
    <w:rsid w:val="00EE702A"/>
    <w:rsid w:val="00EF0D70"/>
    <w:rsid w:val="00F00C8D"/>
    <w:rsid w:val="00F118DB"/>
    <w:rsid w:val="00F1658E"/>
    <w:rsid w:val="00F23C1A"/>
    <w:rsid w:val="00F256FC"/>
    <w:rsid w:val="00F26BD1"/>
    <w:rsid w:val="00F316EB"/>
    <w:rsid w:val="00F35289"/>
    <w:rsid w:val="00F35C71"/>
    <w:rsid w:val="00F36652"/>
    <w:rsid w:val="00F54697"/>
    <w:rsid w:val="00F578B6"/>
    <w:rsid w:val="00F652DD"/>
    <w:rsid w:val="00F72E41"/>
    <w:rsid w:val="00F96A99"/>
    <w:rsid w:val="00F9775D"/>
    <w:rsid w:val="00FA0903"/>
    <w:rsid w:val="00FB2F74"/>
    <w:rsid w:val="00FC6363"/>
    <w:rsid w:val="00FC6818"/>
    <w:rsid w:val="00FD76C8"/>
    <w:rsid w:val="00FF1FA8"/>
    <w:rsid w:val="00FF2DE2"/>
    <w:rsid w:val="00FF6E8F"/>
    <w:rsid w:val="01155FEF"/>
    <w:rsid w:val="01426A61"/>
    <w:rsid w:val="01966A30"/>
    <w:rsid w:val="01A23241"/>
    <w:rsid w:val="02151CB0"/>
    <w:rsid w:val="024B55E6"/>
    <w:rsid w:val="02507BD8"/>
    <w:rsid w:val="028A34D6"/>
    <w:rsid w:val="02AA38E5"/>
    <w:rsid w:val="02B23CA3"/>
    <w:rsid w:val="02C5717B"/>
    <w:rsid w:val="02EB6B8B"/>
    <w:rsid w:val="02FE5CEE"/>
    <w:rsid w:val="03491326"/>
    <w:rsid w:val="03701BD3"/>
    <w:rsid w:val="037176A9"/>
    <w:rsid w:val="03885811"/>
    <w:rsid w:val="03924042"/>
    <w:rsid w:val="03AA1051"/>
    <w:rsid w:val="043B73CA"/>
    <w:rsid w:val="04601C21"/>
    <w:rsid w:val="04626B8B"/>
    <w:rsid w:val="047D1DEF"/>
    <w:rsid w:val="04904069"/>
    <w:rsid w:val="04B82654"/>
    <w:rsid w:val="04C21A85"/>
    <w:rsid w:val="04CB59A5"/>
    <w:rsid w:val="04FD6738"/>
    <w:rsid w:val="04FF4E5D"/>
    <w:rsid w:val="05CF00BA"/>
    <w:rsid w:val="05E84BCA"/>
    <w:rsid w:val="05EC5206"/>
    <w:rsid w:val="061736B9"/>
    <w:rsid w:val="066D15AC"/>
    <w:rsid w:val="067D71F4"/>
    <w:rsid w:val="067F5327"/>
    <w:rsid w:val="06811AD0"/>
    <w:rsid w:val="068A3193"/>
    <w:rsid w:val="06B67C4C"/>
    <w:rsid w:val="06E93B05"/>
    <w:rsid w:val="06F447DC"/>
    <w:rsid w:val="070A4DD3"/>
    <w:rsid w:val="07110165"/>
    <w:rsid w:val="071314F5"/>
    <w:rsid w:val="072D29AB"/>
    <w:rsid w:val="0738124A"/>
    <w:rsid w:val="07497E2E"/>
    <w:rsid w:val="075518B0"/>
    <w:rsid w:val="075C74E3"/>
    <w:rsid w:val="07AC2303"/>
    <w:rsid w:val="07D06D77"/>
    <w:rsid w:val="081363C3"/>
    <w:rsid w:val="08155B2C"/>
    <w:rsid w:val="081744E9"/>
    <w:rsid w:val="08270EEB"/>
    <w:rsid w:val="086B2F3C"/>
    <w:rsid w:val="086F40E5"/>
    <w:rsid w:val="088E5842"/>
    <w:rsid w:val="08BB1D22"/>
    <w:rsid w:val="08C6477A"/>
    <w:rsid w:val="091863FD"/>
    <w:rsid w:val="09326E3D"/>
    <w:rsid w:val="09436C76"/>
    <w:rsid w:val="095C045E"/>
    <w:rsid w:val="09645598"/>
    <w:rsid w:val="0974792C"/>
    <w:rsid w:val="09A25E30"/>
    <w:rsid w:val="09B1522A"/>
    <w:rsid w:val="09F12998"/>
    <w:rsid w:val="0A394C51"/>
    <w:rsid w:val="0A482EEB"/>
    <w:rsid w:val="0A8F3119"/>
    <w:rsid w:val="0A9257A3"/>
    <w:rsid w:val="0AA8491B"/>
    <w:rsid w:val="0AAC2C0F"/>
    <w:rsid w:val="0ACD68B9"/>
    <w:rsid w:val="0AD9727F"/>
    <w:rsid w:val="0AEF33C4"/>
    <w:rsid w:val="0B1B55DB"/>
    <w:rsid w:val="0B37442A"/>
    <w:rsid w:val="0B4C068B"/>
    <w:rsid w:val="0B563137"/>
    <w:rsid w:val="0B7B60C5"/>
    <w:rsid w:val="0BB1212E"/>
    <w:rsid w:val="0BD92B1D"/>
    <w:rsid w:val="0BE0446D"/>
    <w:rsid w:val="0C144DA4"/>
    <w:rsid w:val="0C204D8D"/>
    <w:rsid w:val="0C421869"/>
    <w:rsid w:val="0C4B1EDE"/>
    <w:rsid w:val="0C4D505E"/>
    <w:rsid w:val="0C5625FA"/>
    <w:rsid w:val="0C9335D0"/>
    <w:rsid w:val="0C9C5D7E"/>
    <w:rsid w:val="0CAF49E8"/>
    <w:rsid w:val="0CD357CC"/>
    <w:rsid w:val="0CDA0301"/>
    <w:rsid w:val="0CE917A0"/>
    <w:rsid w:val="0CEE33A5"/>
    <w:rsid w:val="0D2B5B94"/>
    <w:rsid w:val="0D40166F"/>
    <w:rsid w:val="0D546AA5"/>
    <w:rsid w:val="0D5F68F1"/>
    <w:rsid w:val="0D673704"/>
    <w:rsid w:val="0D895ECB"/>
    <w:rsid w:val="0D9751A7"/>
    <w:rsid w:val="0DA07A3C"/>
    <w:rsid w:val="0DA1506C"/>
    <w:rsid w:val="0DAC5F69"/>
    <w:rsid w:val="0DCB6618"/>
    <w:rsid w:val="0DCF4DCE"/>
    <w:rsid w:val="0DE96B5E"/>
    <w:rsid w:val="0E4C7A4B"/>
    <w:rsid w:val="0E811138"/>
    <w:rsid w:val="0E840D22"/>
    <w:rsid w:val="0E997CE5"/>
    <w:rsid w:val="0E9C1DAF"/>
    <w:rsid w:val="0EC66CA3"/>
    <w:rsid w:val="0F1618C4"/>
    <w:rsid w:val="0F26568A"/>
    <w:rsid w:val="0F312C7C"/>
    <w:rsid w:val="0F483480"/>
    <w:rsid w:val="0F571CB2"/>
    <w:rsid w:val="0F667A49"/>
    <w:rsid w:val="0F7300C5"/>
    <w:rsid w:val="0FA029B2"/>
    <w:rsid w:val="0FB0692B"/>
    <w:rsid w:val="0FC33121"/>
    <w:rsid w:val="0FE224E2"/>
    <w:rsid w:val="10040B70"/>
    <w:rsid w:val="101D4F59"/>
    <w:rsid w:val="102570B6"/>
    <w:rsid w:val="10603557"/>
    <w:rsid w:val="10867DD7"/>
    <w:rsid w:val="10BA7B48"/>
    <w:rsid w:val="10D4350F"/>
    <w:rsid w:val="10F668CA"/>
    <w:rsid w:val="110470A8"/>
    <w:rsid w:val="113848CB"/>
    <w:rsid w:val="116D0D4B"/>
    <w:rsid w:val="116E0FC8"/>
    <w:rsid w:val="118A072E"/>
    <w:rsid w:val="119A0E09"/>
    <w:rsid w:val="11B92391"/>
    <w:rsid w:val="11C56D77"/>
    <w:rsid w:val="11EC0619"/>
    <w:rsid w:val="120D588A"/>
    <w:rsid w:val="12227D2D"/>
    <w:rsid w:val="123A5D60"/>
    <w:rsid w:val="124E494D"/>
    <w:rsid w:val="126E3550"/>
    <w:rsid w:val="128E5B41"/>
    <w:rsid w:val="12A85C7A"/>
    <w:rsid w:val="12B83B23"/>
    <w:rsid w:val="12C45CCB"/>
    <w:rsid w:val="12D9220E"/>
    <w:rsid w:val="12E734DD"/>
    <w:rsid w:val="12EF6FE7"/>
    <w:rsid w:val="13030C35"/>
    <w:rsid w:val="13380A30"/>
    <w:rsid w:val="133902EF"/>
    <w:rsid w:val="13F61243"/>
    <w:rsid w:val="141C459A"/>
    <w:rsid w:val="141D1B62"/>
    <w:rsid w:val="145843A4"/>
    <w:rsid w:val="14C827A2"/>
    <w:rsid w:val="14D8236A"/>
    <w:rsid w:val="15296E60"/>
    <w:rsid w:val="15320ECF"/>
    <w:rsid w:val="153F44B3"/>
    <w:rsid w:val="1553250E"/>
    <w:rsid w:val="15736E4F"/>
    <w:rsid w:val="15F57810"/>
    <w:rsid w:val="16276CA5"/>
    <w:rsid w:val="165E1F64"/>
    <w:rsid w:val="165F230C"/>
    <w:rsid w:val="16864BEC"/>
    <w:rsid w:val="168E3BD2"/>
    <w:rsid w:val="16931B5A"/>
    <w:rsid w:val="16AA5C1C"/>
    <w:rsid w:val="16BA5B6C"/>
    <w:rsid w:val="16CC3C19"/>
    <w:rsid w:val="17082F9E"/>
    <w:rsid w:val="172947EC"/>
    <w:rsid w:val="17376CCA"/>
    <w:rsid w:val="175B32A0"/>
    <w:rsid w:val="17A45A96"/>
    <w:rsid w:val="17EB211C"/>
    <w:rsid w:val="17F14729"/>
    <w:rsid w:val="185421E7"/>
    <w:rsid w:val="186D77BD"/>
    <w:rsid w:val="189F1ED0"/>
    <w:rsid w:val="18CC75E2"/>
    <w:rsid w:val="18D92BBE"/>
    <w:rsid w:val="19380FEF"/>
    <w:rsid w:val="19556332"/>
    <w:rsid w:val="195F28F4"/>
    <w:rsid w:val="197769B6"/>
    <w:rsid w:val="19815B05"/>
    <w:rsid w:val="1983137C"/>
    <w:rsid w:val="19892FA2"/>
    <w:rsid w:val="19A439D1"/>
    <w:rsid w:val="19AC2FEA"/>
    <w:rsid w:val="19BD2029"/>
    <w:rsid w:val="19D4102F"/>
    <w:rsid w:val="19E43950"/>
    <w:rsid w:val="19EA7DEB"/>
    <w:rsid w:val="1A1D2B60"/>
    <w:rsid w:val="1A870DE6"/>
    <w:rsid w:val="1A9E58EA"/>
    <w:rsid w:val="1AA32CEC"/>
    <w:rsid w:val="1AD03BE9"/>
    <w:rsid w:val="1AE644F3"/>
    <w:rsid w:val="1AF76F0E"/>
    <w:rsid w:val="1B2316FE"/>
    <w:rsid w:val="1B4272C8"/>
    <w:rsid w:val="1B531030"/>
    <w:rsid w:val="1BAC4D16"/>
    <w:rsid w:val="1BB03E5E"/>
    <w:rsid w:val="1BCD110E"/>
    <w:rsid w:val="1BD724D8"/>
    <w:rsid w:val="1C2E474D"/>
    <w:rsid w:val="1C437B95"/>
    <w:rsid w:val="1C477673"/>
    <w:rsid w:val="1CA930F4"/>
    <w:rsid w:val="1CCD6D07"/>
    <w:rsid w:val="1D0A3933"/>
    <w:rsid w:val="1D246F09"/>
    <w:rsid w:val="1D2472AF"/>
    <w:rsid w:val="1D486608"/>
    <w:rsid w:val="1D564B58"/>
    <w:rsid w:val="1E137530"/>
    <w:rsid w:val="1E1D400A"/>
    <w:rsid w:val="1E331E68"/>
    <w:rsid w:val="1E744C53"/>
    <w:rsid w:val="1E771F66"/>
    <w:rsid w:val="1EC20430"/>
    <w:rsid w:val="1EFA70A0"/>
    <w:rsid w:val="1F1175BC"/>
    <w:rsid w:val="1F337947"/>
    <w:rsid w:val="1F575EF7"/>
    <w:rsid w:val="1F8164C5"/>
    <w:rsid w:val="1FC2792A"/>
    <w:rsid w:val="20A755A0"/>
    <w:rsid w:val="20E43CEE"/>
    <w:rsid w:val="20FA3A97"/>
    <w:rsid w:val="211102DA"/>
    <w:rsid w:val="211375AC"/>
    <w:rsid w:val="212018CD"/>
    <w:rsid w:val="21420C00"/>
    <w:rsid w:val="216C44B1"/>
    <w:rsid w:val="2190596B"/>
    <w:rsid w:val="21E97782"/>
    <w:rsid w:val="21FA32D1"/>
    <w:rsid w:val="22482763"/>
    <w:rsid w:val="22751B56"/>
    <w:rsid w:val="22A61F4C"/>
    <w:rsid w:val="23055C4C"/>
    <w:rsid w:val="23281563"/>
    <w:rsid w:val="238442CB"/>
    <w:rsid w:val="23AC1DD6"/>
    <w:rsid w:val="23AE0E66"/>
    <w:rsid w:val="23E01564"/>
    <w:rsid w:val="23ED703F"/>
    <w:rsid w:val="240622C4"/>
    <w:rsid w:val="2407168F"/>
    <w:rsid w:val="24404E85"/>
    <w:rsid w:val="244B0812"/>
    <w:rsid w:val="24752E28"/>
    <w:rsid w:val="247C233C"/>
    <w:rsid w:val="24955CEC"/>
    <w:rsid w:val="24B57E36"/>
    <w:rsid w:val="24CB4B07"/>
    <w:rsid w:val="250F3167"/>
    <w:rsid w:val="25144CDF"/>
    <w:rsid w:val="251F5A62"/>
    <w:rsid w:val="25363AB2"/>
    <w:rsid w:val="25591AF2"/>
    <w:rsid w:val="25776B49"/>
    <w:rsid w:val="257D0D5F"/>
    <w:rsid w:val="25C36311"/>
    <w:rsid w:val="25C67FE8"/>
    <w:rsid w:val="25DB17A0"/>
    <w:rsid w:val="25ED10A7"/>
    <w:rsid w:val="25FB576C"/>
    <w:rsid w:val="265C2E09"/>
    <w:rsid w:val="26CE2362"/>
    <w:rsid w:val="26DB6149"/>
    <w:rsid w:val="272C358E"/>
    <w:rsid w:val="27427B7E"/>
    <w:rsid w:val="274B2D6A"/>
    <w:rsid w:val="27660662"/>
    <w:rsid w:val="277327A6"/>
    <w:rsid w:val="27811103"/>
    <w:rsid w:val="27964CBE"/>
    <w:rsid w:val="27AD7D5A"/>
    <w:rsid w:val="27E413AD"/>
    <w:rsid w:val="27E5094D"/>
    <w:rsid w:val="28386575"/>
    <w:rsid w:val="283D5154"/>
    <w:rsid w:val="287A4A2A"/>
    <w:rsid w:val="28AB2425"/>
    <w:rsid w:val="28F34ED5"/>
    <w:rsid w:val="29020215"/>
    <w:rsid w:val="29294166"/>
    <w:rsid w:val="293E6F0E"/>
    <w:rsid w:val="294B7865"/>
    <w:rsid w:val="295F587E"/>
    <w:rsid w:val="29760D8C"/>
    <w:rsid w:val="29773C2C"/>
    <w:rsid w:val="299F344E"/>
    <w:rsid w:val="29B0231D"/>
    <w:rsid w:val="29D60CAE"/>
    <w:rsid w:val="2A331C38"/>
    <w:rsid w:val="2A395812"/>
    <w:rsid w:val="2A5617EE"/>
    <w:rsid w:val="2A934FF0"/>
    <w:rsid w:val="2A9E64E8"/>
    <w:rsid w:val="2AB2509E"/>
    <w:rsid w:val="2AD53AF9"/>
    <w:rsid w:val="2B183675"/>
    <w:rsid w:val="2B6F3935"/>
    <w:rsid w:val="2B794AA5"/>
    <w:rsid w:val="2B880605"/>
    <w:rsid w:val="2B9C214A"/>
    <w:rsid w:val="2BA55604"/>
    <w:rsid w:val="2BDA4370"/>
    <w:rsid w:val="2BDC0219"/>
    <w:rsid w:val="2BE40250"/>
    <w:rsid w:val="2C3A35AE"/>
    <w:rsid w:val="2C3C3E71"/>
    <w:rsid w:val="2C534C86"/>
    <w:rsid w:val="2CA47DEC"/>
    <w:rsid w:val="2CBC3031"/>
    <w:rsid w:val="2D012679"/>
    <w:rsid w:val="2D201A09"/>
    <w:rsid w:val="2D2525CD"/>
    <w:rsid w:val="2D393EA2"/>
    <w:rsid w:val="2D6569E4"/>
    <w:rsid w:val="2D723C95"/>
    <w:rsid w:val="2DC6131D"/>
    <w:rsid w:val="2E0F53F0"/>
    <w:rsid w:val="2E104AF5"/>
    <w:rsid w:val="2E59090F"/>
    <w:rsid w:val="2E7D57D4"/>
    <w:rsid w:val="2EF04D1B"/>
    <w:rsid w:val="2F04466D"/>
    <w:rsid w:val="2F69041F"/>
    <w:rsid w:val="2F73357A"/>
    <w:rsid w:val="2F9626D1"/>
    <w:rsid w:val="2F9B588E"/>
    <w:rsid w:val="2FCD0D30"/>
    <w:rsid w:val="2FDF3114"/>
    <w:rsid w:val="2FDF6DE6"/>
    <w:rsid w:val="2FF54A3C"/>
    <w:rsid w:val="30020C00"/>
    <w:rsid w:val="30057D05"/>
    <w:rsid w:val="305977A3"/>
    <w:rsid w:val="30666152"/>
    <w:rsid w:val="308D7ED4"/>
    <w:rsid w:val="30B23611"/>
    <w:rsid w:val="30C413F8"/>
    <w:rsid w:val="30DA305C"/>
    <w:rsid w:val="30DB2F6C"/>
    <w:rsid w:val="31116DD3"/>
    <w:rsid w:val="31150FD2"/>
    <w:rsid w:val="318113B8"/>
    <w:rsid w:val="318E11B4"/>
    <w:rsid w:val="31AD73CF"/>
    <w:rsid w:val="31D5588D"/>
    <w:rsid w:val="32012DCC"/>
    <w:rsid w:val="32310E22"/>
    <w:rsid w:val="3231572C"/>
    <w:rsid w:val="325624AD"/>
    <w:rsid w:val="326C6BF5"/>
    <w:rsid w:val="327360A8"/>
    <w:rsid w:val="32787CB1"/>
    <w:rsid w:val="32837DFA"/>
    <w:rsid w:val="32852C89"/>
    <w:rsid w:val="32F94F03"/>
    <w:rsid w:val="33435BFB"/>
    <w:rsid w:val="334D1B4F"/>
    <w:rsid w:val="339A0BEB"/>
    <w:rsid w:val="33C1721E"/>
    <w:rsid w:val="33CE7CEA"/>
    <w:rsid w:val="33CF3AC5"/>
    <w:rsid w:val="33D2787A"/>
    <w:rsid w:val="33D72E97"/>
    <w:rsid w:val="33E47A81"/>
    <w:rsid w:val="342951DD"/>
    <w:rsid w:val="346759C6"/>
    <w:rsid w:val="346C40ED"/>
    <w:rsid w:val="34733340"/>
    <w:rsid w:val="34877CB4"/>
    <w:rsid w:val="34B30838"/>
    <w:rsid w:val="34B82CDC"/>
    <w:rsid w:val="34C17E1E"/>
    <w:rsid w:val="34CC4EEF"/>
    <w:rsid w:val="34E17D3B"/>
    <w:rsid w:val="35172671"/>
    <w:rsid w:val="35193E7A"/>
    <w:rsid w:val="35223D29"/>
    <w:rsid w:val="35451F0F"/>
    <w:rsid w:val="357639E1"/>
    <w:rsid w:val="35831754"/>
    <w:rsid w:val="36055659"/>
    <w:rsid w:val="362D342D"/>
    <w:rsid w:val="36466EAA"/>
    <w:rsid w:val="36711C6B"/>
    <w:rsid w:val="368A0B8D"/>
    <w:rsid w:val="36971C85"/>
    <w:rsid w:val="36B4292E"/>
    <w:rsid w:val="36C80A5B"/>
    <w:rsid w:val="36D22A75"/>
    <w:rsid w:val="36D7127E"/>
    <w:rsid w:val="36E52BCD"/>
    <w:rsid w:val="370923B7"/>
    <w:rsid w:val="37311C27"/>
    <w:rsid w:val="373453F1"/>
    <w:rsid w:val="37A34322"/>
    <w:rsid w:val="37A55B20"/>
    <w:rsid w:val="37C27CB5"/>
    <w:rsid w:val="37CE77E8"/>
    <w:rsid w:val="3837015D"/>
    <w:rsid w:val="386258F2"/>
    <w:rsid w:val="38864340"/>
    <w:rsid w:val="388C241A"/>
    <w:rsid w:val="38B464A8"/>
    <w:rsid w:val="38C8285B"/>
    <w:rsid w:val="38CB2887"/>
    <w:rsid w:val="38D163BC"/>
    <w:rsid w:val="38DC3E11"/>
    <w:rsid w:val="39035E6C"/>
    <w:rsid w:val="392A7F57"/>
    <w:rsid w:val="395372D4"/>
    <w:rsid w:val="397D5E88"/>
    <w:rsid w:val="39807D7A"/>
    <w:rsid w:val="3983165E"/>
    <w:rsid w:val="39B517A5"/>
    <w:rsid w:val="3A1D02E4"/>
    <w:rsid w:val="3A3439BE"/>
    <w:rsid w:val="3A610745"/>
    <w:rsid w:val="3A6D7EC1"/>
    <w:rsid w:val="3A7100A5"/>
    <w:rsid w:val="3AC429F1"/>
    <w:rsid w:val="3AE44AC5"/>
    <w:rsid w:val="3AFC03CF"/>
    <w:rsid w:val="3B4A0B40"/>
    <w:rsid w:val="3B4F195B"/>
    <w:rsid w:val="3B4F5995"/>
    <w:rsid w:val="3BAD0BF2"/>
    <w:rsid w:val="3BDE61D0"/>
    <w:rsid w:val="3BF1665F"/>
    <w:rsid w:val="3C332643"/>
    <w:rsid w:val="3CD97B7D"/>
    <w:rsid w:val="3D0F2A57"/>
    <w:rsid w:val="3D322252"/>
    <w:rsid w:val="3D7B1380"/>
    <w:rsid w:val="3D836A6F"/>
    <w:rsid w:val="3DCD094A"/>
    <w:rsid w:val="3DE36596"/>
    <w:rsid w:val="3DF12793"/>
    <w:rsid w:val="3DFA529C"/>
    <w:rsid w:val="3E186152"/>
    <w:rsid w:val="3F1F3683"/>
    <w:rsid w:val="3F334581"/>
    <w:rsid w:val="3F3D11C1"/>
    <w:rsid w:val="3F4E2E23"/>
    <w:rsid w:val="3F8F0ACC"/>
    <w:rsid w:val="3FBB06EB"/>
    <w:rsid w:val="3FEA0897"/>
    <w:rsid w:val="3FFF1C02"/>
    <w:rsid w:val="400C454A"/>
    <w:rsid w:val="401B7AE1"/>
    <w:rsid w:val="40270F14"/>
    <w:rsid w:val="403364BC"/>
    <w:rsid w:val="408373A9"/>
    <w:rsid w:val="40D942E0"/>
    <w:rsid w:val="40F12205"/>
    <w:rsid w:val="410866E1"/>
    <w:rsid w:val="411D2DBB"/>
    <w:rsid w:val="412B5B0A"/>
    <w:rsid w:val="41306297"/>
    <w:rsid w:val="41311E3A"/>
    <w:rsid w:val="414D7AB8"/>
    <w:rsid w:val="416E22E5"/>
    <w:rsid w:val="41745D16"/>
    <w:rsid w:val="41C26B2B"/>
    <w:rsid w:val="41CF39A5"/>
    <w:rsid w:val="41E25D4E"/>
    <w:rsid w:val="41E611B7"/>
    <w:rsid w:val="41F6387F"/>
    <w:rsid w:val="4211081E"/>
    <w:rsid w:val="42306FC9"/>
    <w:rsid w:val="42424CFE"/>
    <w:rsid w:val="42753E3E"/>
    <w:rsid w:val="427B0444"/>
    <w:rsid w:val="428A612B"/>
    <w:rsid w:val="42C825DA"/>
    <w:rsid w:val="42EA4BD5"/>
    <w:rsid w:val="42EF1D24"/>
    <w:rsid w:val="432D2A5D"/>
    <w:rsid w:val="43333C36"/>
    <w:rsid w:val="43410AB4"/>
    <w:rsid w:val="43714C82"/>
    <w:rsid w:val="43865440"/>
    <w:rsid w:val="438D3D81"/>
    <w:rsid w:val="43D56DC1"/>
    <w:rsid w:val="43FB3CE3"/>
    <w:rsid w:val="43FD62D9"/>
    <w:rsid w:val="4401212E"/>
    <w:rsid w:val="447210A5"/>
    <w:rsid w:val="44BC7BE2"/>
    <w:rsid w:val="44C6623D"/>
    <w:rsid w:val="44D4591B"/>
    <w:rsid w:val="44DE7435"/>
    <w:rsid w:val="451A06ED"/>
    <w:rsid w:val="455F442B"/>
    <w:rsid w:val="45C45DF4"/>
    <w:rsid w:val="45CC4690"/>
    <w:rsid w:val="45FB5FC2"/>
    <w:rsid w:val="46044872"/>
    <w:rsid w:val="4636151A"/>
    <w:rsid w:val="46582CCE"/>
    <w:rsid w:val="46631F01"/>
    <w:rsid w:val="46777D5A"/>
    <w:rsid w:val="469A36B3"/>
    <w:rsid w:val="46B52B95"/>
    <w:rsid w:val="46C0736F"/>
    <w:rsid w:val="46D47EF3"/>
    <w:rsid w:val="470208DB"/>
    <w:rsid w:val="470262AB"/>
    <w:rsid w:val="47156B5A"/>
    <w:rsid w:val="47220FA3"/>
    <w:rsid w:val="47756F44"/>
    <w:rsid w:val="477E1CF7"/>
    <w:rsid w:val="479E1545"/>
    <w:rsid w:val="47A80DE1"/>
    <w:rsid w:val="47FB1F80"/>
    <w:rsid w:val="481B30C9"/>
    <w:rsid w:val="482C5BB4"/>
    <w:rsid w:val="483F2617"/>
    <w:rsid w:val="485A1C6B"/>
    <w:rsid w:val="486E0E2D"/>
    <w:rsid w:val="486E1731"/>
    <w:rsid w:val="487E00BB"/>
    <w:rsid w:val="489F3619"/>
    <w:rsid w:val="48B71954"/>
    <w:rsid w:val="49226384"/>
    <w:rsid w:val="49490E5F"/>
    <w:rsid w:val="494B22F2"/>
    <w:rsid w:val="495228F0"/>
    <w:rsid w:val="495B55CC"/>
    <w:rsid w:val="498A20AE"/>
    <w:rsid w:val="499449F0"/>
    <w:rsid w:val="49A5719D"/>
    <w:rsid w:val="49C83299"/>
    <w:rsid w:val="49F00B5E"/>
    <w:rsid w:val="49F46361"/>
    <w:rsid w:val="4A015B06"/>
    <w:rsid w:val="4A134389"/>
    <w:rsid w:val="4A15254F"/>
    <w:rsid w:val="4A1E3F45"/>
    <w:rsid w:val="4ABB604B"/>
    <w:rsid w:val="4ABF25A0"/>
    <w:rsid w:val="4ABF5E95"/>
    <w:rsid w:val="4AEA4563"/>
    <w:rsid w:val="4AFD65D4"/>
    <w:rsid w:val="4B021A2B"/>
    <w:rsid w:val="4B5F04E1"/>
    <w:rsid w:val="4B666825"/>
    <w:rsid w:val="4B6B408D"/>
    <w:rsid w:val="4B805188"/>
    <w:rsid w:val="4BFC797A"/>
    <w:rsid w:val="4C207BF0"/>
    <w:rsid w:val="4C2F7296"/>
    <w:rsid w:val="4C396C06"/>
    <w:rsid w:val="4C472E74"/>
    <w:rsid w:val="4CAC5D54"/>
    <w:rsid w:val="4CC25554"/>
    <w:rsid w:val="4CD87EB1"/>
    <w:rsid w:val="4D0B0A30"/>
    <w:rsid w:val="4D0C5628"/>
    <w:rsid w:val="4D143EDD"/>
    <w:rsid w:val="4D451787"/>
    <w:rsid w:val="4D4B0F84"/>
    <w:rsid w:val="4D5E7E81"/>
    <w:rsid w:val="4D702717"/>
    <w:rsid w:val="4DA4699A"/>
    <w:rsid w:val="4E370D52"/>
    <w:rsid w:val="4E52462F"/>
    <w:rsid w:val="4E642218"/>
    <w:rsid w:val="4E7720FB"/>
    <w:rsid w:val="4EB64A7E"/>
    <w:rsid w:val="4ED57AD9"/>
    <w:rsid w:val="4EE3375B"/>
    <w:rsid w:val="4EEB2AFE"/>
    <w:rsid w:val="4F126F09"/>
    <w:rsid w:val="4F2D7873"/>
    <w:rsid w:val="4F4A0CE0"/>
    <w:rsid w:val="4F56714F"/>
    <w:rsid w:val="4FAF2282"/>
    <w:rsid w:val="501B47A8"/>
    <w:rsid w:val="503A259D"/>
    <w:rsid w:val="5049671C"/>
    <w:rsid w:val="506616A5"/>
    <w:rsid w:val="508E4958"/>
    <w:rsid w:val="50C977E3"/>
    <w:rsid w:val="50CB122D"/>
    <w:rsid w:val="513066CD"/>
    <w:rsid w:val="51573990"/>
    <w:rsid w:val="51CD751A"/>
    <w:rsid w:val="51CE5EC6"/>
    <w:rsid w:val="5210688E"/>
    <w:rsid w:val="52330AC9"/>
    <w:rsid w:val="525B2386"/>
    <w:rsid w:val="52697056"/>
    <w:rsid w:val="52E35FBE"/>
    <w:rsid w:val="52F31222"/>
    <w:rsid w:val="52F8496B"/>
    <w:rsid w:val="533E3DB7"/>
    <w:rsid w:val="534A51E8"/>
    <w:rsid w:val="535A1088"/>
    <w:rsid w:val="53715F34"/>
    <w:rsid w:val="53C92409"/>
    <w:rsid w:val="54207C5C"/>
    <w:rsid w:val="544870B5"/>
    <w:rsid w:val="544A125F"/>
    <w:rsid w:val="545224F2"/>
    <w:rsid w:val="545823C9"/>
    <w:rsid w:val="54832D87"/>
    <w:rsid w:val="55173AE4"/>
    <w:rsid w:val="55375A73"/>
    <w:rsid w:val="554236CA"/>
    <w:rsid w:val="55492642"/>
    <w:rsid w:val="5564647D"/>
    <w:rsid w:val="556A7648"/>
    <w:rsid w:val="556F0514"/>
    <w:rsid w:val="55B771A2"/>
    <w:rsid w:val="55D064B3"/>
    <w:rsid w:val="55E616F4"/>
    <w:rsid w:val="55F45329"/>
    <w:rsid w:val="5645354F"/>
    <w:rsid w:val="56AC25F3"/>
    <w:rsid w:val="56DE5765"/>
    <w:rsid w:val="571C2966"/>
    <w:rsid w:val="572A5164"/>
    <w:rsid w:val="57A8524C"/>
    <w:rsid w:val="57E2118C"/>
    <w:rsid w:val="57F35E0E"/>
    <w:rsid w:val="57F55892"/>
    <w:rsid w:val="580851C1"/>
    <w:rsid w:val="581E1A73"/>
    <w:rsid w:val="58363BD9"/>
    <w:rsid w:val="58647DC7"/>
    <w:rsid w:val="58893B03"/>
    <w:rsid w:val="58A1469B"/>
    <w:rsid w:val="58CE6FC1"/>
    <w:rsid w:val="58CF4F30"/>
    <w:rsid w:val="58D263C5"/>
    <w:rsid w:val="58FC7F75"/>
    <w:rsid w:val="5902427B"/>
    <w:rsid w:val="590556D1"/>
    <w:rsid w:val="59110810"/>
    <w:rsid w:val="59204987"/>
    <w:rsid w:val="593559AC"/>
    <w:rsid w:val="59415B8D"/>
    <w:rsid w:val="595204EE"/>
    <w:rsid w:val="596204A5"/>
    <w:rsid w:val="59865E0A"/>
    <w:rsid w:val="5988765D"/>
    <w:rsid w:val="59F47684"/>
    <w:rsid w:val="5A7E25E8"/>
    <w:rsid w:val="5AC3107D"/>
    <w:rsid w:val="5B205F46"/>
    <w:rsid w:val="5B236E9F"/>
    <w:rsid w:val="5B411C6F"/>
    <w:rsid w:val="5B4D3AC5"/>
    <w:rsid w:val="5B543D42"/>
    <w:rsid w:val="5B68729E"/>
    <w:rsid w:val="5B9217E4"/>
    <w:rsid w:val="5BBB46A2"/>
    <w:rsid w:val="5BC918BD"/>
    <w:rsid w:val="5BDE258B"/>
    <w:rsid w:val="5BEB48D4"/>
    <w:rsid w:val="5C163E57"/>
    <w:rsid w:val="5C4B6DE6"/>
    <w:rsid w:val="5C504493"/>
    <w:rsid w:val="5C60285B"/>
    <w:rsid w:val="5C687BF9"/>
    <w:rsid w:val="5C7002F1"/>
    <w:rsid w:val="5CA76B4D"/>
    <w:rsid w:val="5CAD4DD4"/>
    <w:rsid w:val="5CED3AEF"/>
    <w:rsid w:val="5CF92996"/>
    <w:rsid w:val="5D1A7AB9"/>
    <w:rsid w:val="5D284B54"/>
    <w:rsid w:val="5D44109F"/>
    <w:rsid w:val="5D837F12"/>
    <w:rsid w:val="5DA22E0A"/>
    <w:rsid w:val="5DB04229"/>
    <w:rsid w:val="5DCB54F9"/>
    <w:rsid w:val="5DCD12CD"/>
    <w:rsid w:val="5E0B2C18"/>
    <w:rsid w:val="5E0D1917"/>
    <w:rsid w:val="5E21405A"/>
    <w:rsid w:val="5E3563EA"/>
    <w:rsid w:val="5E3F0C8E"/>
    <w:rsid w:val="5ED756BE"/>
    <w:rsid w:val="5F2A0BDD"/>
    <w:rsid w:val="5F600158"/>
    <w:rsid w:val="5F67532E"/>
    <w:rsid w:val="5F9C6FBB"/>
    <w:rsid w:val="5F9C700E"/>
    <w:rsid w:val="5FA82E2B"/>
    <w:rsid w:val="603041C5"/>
    <w:rsid w:val="60677735"/>
    <w:rsid w:val="608C5AA1"/>
    <w:rsid w:val="609A6F41"/>
    <w:rsid w:val="60B707B9"/>
    <w:rsid w:val="60D527B2"/>
    <w:rsid w:val="61335C16"/>
    <w:rsid w:val="61610F8E"/>
    <w:rsid w:val="61A94DE0"/>
    <w:rsid w:val="61B516C1"/>
    <w:rsid w:val="61BA2463"/>
    <w:rsid w:val="61BB2BC7"/>
    <w:rsid w:val="620D5B6C"/>
    <w:rsid w:val="621B0081"/>
    <w:rsid w:val="622F4338"/>
    <w:rsid w:val="625D6A96"/>
    <w:rsid w:val="62611CCA"/>
    <w:rsid w:val="62A276CF"/>
    <w:rsid w:val="62AA3B3A"/>
    <w:rsid w:val="62E4747D"/>
    <w:rsid w:val="62EF7C6A"/>
    <w:rsid w:val="6316239A"/>
    <w:rsid w:val="631F6BCD"/>
    <w:rsid w:val="639B0AF3"/>
    <w:rsid w:val="63F27B8F"/>
    <w:rsid w:val="64064222"/>
    <w:rsid w:val="642D56A5"/>
    <w:rsid w:val="64672D85"/>
    <w:rsid w:val="646B1B61"/>
    <w:rsid w:val="647B1507"/>
    <w:rsid w:val="64E90168"/>
    <w:rsid w:val="65032E81"/>
    <w:rsid w:val="650D0E40"/>
    <w:rsid w:val="651B5D0B"/>
    <w:rsid w:val="65535B28"/>
    <w:rsid w:val="65606380"/>
    <w:rsid w:val="659E013A"/>
    <w:rsid w:val="65A64073"/>
    <w:rsid w:val="660C51AE"/>
    <w:rsid w:val="661736F8"/>
    <w:rsid w:val="661E2F4F"/>
    <w:rsid w:val="665E7FCA"/>
    <w:rsid w:val="669A53EF"/>
    <w:rsid w:val="669A7F07"/>
    <w:rsid w:val="66C65E68"/>
    <w:rsid w:val="66CB70BE"/>
    <w:rsid w:val="67061B28"/>
    <w:rsid w:val="670E5A06"/>
    <w:rsid w:val="67274694"/>
    <w:rsid w:val="672B4DE4"/>
    <w:rsid w:val="672D2719"/>
    <w:rsid w:val="673A28E5"/>
    <w:rsid w:val="675B2AE4"/>
    <w:rsid w:val="67723B1F"/>
    <w:rsid w:val="67743AE4"/>
    <w:rsid w:val="67791ECE"/>
    <w:rsid w:val="67A246B7"/>
    <w:rsid w:val="682F75DF"/>
    <w:rsid w:val="684B31B3"/>
    <w:rsid w:val="685E1B28"/>
    <w:rsid w:val="685F2F0D"/>
    <w:rsid w:val="68B13E6E"/>
    <w:rsid w:val="68BB5A31"/>
    <w:rsid w:val="68F83F37"/>
    <w:rsid w:val="68FB41BD"/>
    <w:rsid w:val="690458DD"/>
    <w:rsid w:val="692A751B"/>
    <w:rsid w:val="692F2F1B"/>
    <w:rsid w:val="693A204A"/>
    <w:rsid w:val="693A41CA"/>
    <w:rsid w:val="69570C90"/>
    <w:rsid w:val="69700A62"/>
    <w:rsid w:val="69707C82"/>
    <w:rsid w:val="697A3E91"/>
    <w:rsid w:val="69A1102F"/>
    <w:rsid w:val="69AA1A66"/>
    <w:rsid w:val="69B079B1"/>
    <w:rsid w:val="69B27FD0"/>
    <w:rsid w:val="69C82545"/>
    <w:rsid w:val="69D825EA"/>
    <w:rsid w:val="69ED146F"/>
    <w:rsid w:val="6A0737F3"/>
    <w:rsid w:val="6A157EE2"/>
    <w:rsid w:val="6A9349F4"/>
    <w:rsid w:val="6AB0263B"/>
    <w:rsid w:val="6ADB4AB4"/>
    <w:rsid w:val="6B4B0E2D"/>
    <w:rsid w:val="6B877011"/>
    <w:rsid w:val="6BB02337"/>
    <w:rsid w:val="6BE6398F"/>
    <w:rsid w:val="6BEF6A5C"/>
    <w:rsid w:val="6C0114AA"/>
    <w:rsid w:val="6C116A60"/>
    <w:rsid w:val="6C226CBE"/>
    <w:rsid w:val="6C481435"/>
    <w:rsid w:val="6C6655B4"/>
    <w:rsid w:val="6CCE0783"/>
    <w:rsid w:val="6CF15E1A"/>
    <w:rsid w:val="6D543187"/>
    <w:rsid w:val="6D786353"/>
    <w:rsid w:val="6DAA33BB"/>
    <w:rsid w:val="6DB70335"/>
    <w:rsid w:val="6E274C58"/>
    <w:rsid w:val="6E4871EA"/>
    <w:rsid w:val="6E683AAE"/>
    <w:rsid w:val="6E900D45"/>
    <w:rsid w:val="6EB421DF"/>
    <w:rsid w:val="6EC95840"/>
    <w:rsid w:val="6ED401AF"/>
    <w:rsid w:val="6ED50C07"/>
    <w:rsid w:val="6F266251"/>
    <w:rsid w:val="6F445B5D"/>
    <w:rsid w:val="6F753EE0"/>
    <w:rsid w:val="6F9415CC"/>
    <w:rsid w:val="6FBD3186"/>
    <w:rsid w:val="700C2C19"/>
    <w:rsid w:val="700E4B1F"/>
    <w:rsid w:val="701C7DFC"/>
    <w:rsid w:val="70306C96"/>
    <w:rsid w:val="705510F4"/>
    <w:rsid w:val="706A6FB3"/>
    <w:rsid w:val="70A15477"/>
    <w:rsid w:val="70CA1488"/>
    <w:rsid w:val="70D76615"/>
    <w:rsid w:val="70DA6C8C"/>
    <w:rsid w:val="70F4046E"/>
    <w:rsid w:val="71122157"/>
    <w:rsid w:val="7114418F"/>
    <w:rsid w:val="714A08EA"/>
    <w:rsid w:val="71640250"/>
    <w:rsid w:val="716A5299"/>
    <w:rsid w:val="71B64973"/>
    <w:rsid w:val="71F54C6F"/>
    <w:rsid w:val="7205269A"/>
    <w:rsid w:val="721F0516"/>
    <w:rsid w:val="72225098"/>
    <w:rsid w:val="7282311B"/>
    <w:rsid w:val="729E7287"/>
    <w:rsid w:val="72B8755F"/>
    <w:rsid w:val="72BD4257"/>
    <w:rsid w:val="72C57009"/>
    <w:rsid w:val="72D12516"/>
    <w:rsid w:val="72D3498A"/>
    <w:rsid w:val="72E40E53"/>
    <w:rsid w:val="72F03BBA"/>
    <w:rsid w:val="72F36FA5"/>
    <w:rsid w:val="73025ADA"/>
    <w:rsid w:val="73201033"/>
    <w:rsid w:val="73525274"/>
    <w:rsid w:val="741178DB"/>
    <w:rsid w:val="741438ED"/>
    <w:rsid w:val="741C5B32"/>
    <w:rsid w:val="742211D0"/>
    <w:rsid w:val="74283792"/>
    <w:rsid w:val="742B31E4"/>
    <w:rsid w:val="74316597"/>
    <w:rsid w:val="743F1FDD"/>
    <w:rsid w:val="745A04A0"/>
    <w:rsid w:val="74686B07"/>
    <w:rsid w:val="749F20EE"/>
    <w:rsid w:val="74B415D1"/>
    <w:rsid w:val="74D73DE8"/>
    <w:rsid w:val="74F579D9"/>
    <w:rsid w:val="75160B8D"/>
    <w:rsid w:val="75790C8A"/>
    <w:rsid w:val="758F6E0B"/>
    <w:rsid w:val="75A2095B"/>
    <w:rsid w:val="75A663A3"/>
    <w:rsid w:val="75DB40D2"/>
    <w:rsid w:val="75FC6F1D"/>
    <w:rsid w:val="761926BB"/>
    <w:rsid w:val="764D39C3"/>
    <w:rsid w:val="76542E2F"/>
    <w:rsid w:val="76674761"/>
    <w:rsid w:val="767F26B9"/>
    <w:rsid w:val="76971B63"/>
    <w:rsid w:val="76AC505C"/>
    <w:rsid w:val="76D24C29"/>
    <w:rsid w:val="76DA1426"/>
    <w:rsid w:val="76E67583"/>
    <w:rsid w:val="77481593"/>
    <w:rsid w:val="776467D1"/>
    <w:rsid w:val="77F07BAD"/>
    <w:rsid w:val="781F11A1"/>
    <w:rsid w:val="782A1566"/>
    <w:rsid w:val="78782FB4"/>
    <w:rsid w:val="788B1381"/>
    <w:rsid w:val="78A30809"/>
    <w:rsid w:val="78CC3660"/>
    <w:rsid w:val="78E16954"/>
    <w:rsid w:val="79136289"/>
    <w:rsid w:val="791E3CB5"/>
    <w:rsid w:val="792936A2"/>
    <w:rsid w:val="795C4CB3"/>
    <w:rsid w:val="79812034"/>
    <w:rsid w:val="79964206"/>
    <w:rsid w:val="7A103617"/>
    <w:rsid w:val="7A3B6018"/>
    <w:rsid w:val="7A902381"/>
    <w:rsid w:val="7AE97A69"/>
    <w:rsid w:val="7AF520D5"/>
    <w:rsid w:val="7AFE2A1C"/>
    <w:rsid w:val="7B607943"/>
    <w:rsid w:val="7B684EA6"/>
    <w:rsid w:val="7B8C4552"/>
    <w:rsid w:val="7BA8709A"/>
    <w:rsid w:val="7BEA6C58"/>
    <w:rsid w:val="7BF05501"/>
    <w:rsid w:val="7C3721FD"/>
    <w:rsid w:val="7C5C2979"/>
    <w:rsid w:val="7C5F0341"/>
    <w:rsid w:val="7C7C0EB8"/>
    <w:rsid w:val="7C7F7D22"/>
    <w:rsid w:val="7C855534"/>
    <w:rsid w:val="7C8A3CAA"/>
    <w:rsid w:val="7CAE2B1F"/>
    <w:rsid w:val="7CC61FC9"/>
    <w:rsid w:val="7CEE7CF0"/>
    <w:rsid w:val="7D0E1460"/>
    <w:rsid w:val="7D163CAF"/>
    <w:rsid w:val="7D1730A9"/>
    <w:rsid w:val="7D2D6D3E"/>
    <w:rsid w:val="7D794D43"/>
    <w:rsid w:val="7D9F67B1"/>
    <w:rsid w:val="7DB664A6"/>
    <w:rsid w:val="7DDA1DE0"/>
    <w:rsid w:val="7E27775D"/>
    <w:rsid w:val="7E396AF5"/>
    <w:rsid w:val="7E6C6CF7"/>
    <w:rsid w:val="7E711C95"/>
    <w:rsid w:val="7E8F2CA4"/>
    <w:rsid w:val="7EF26C05"/>
    <w:rsid w:val="7F0D164D"/>
    <w:rsid w:val="7F0D2554"/>
    <w:rsid w:val="7F1579C7"/>
    <w:rsid w:val="7F1B5858"/>
    <w:rsid w:val="7F7C19EA"/>
    <w:rsid w:val="7F9055C5"/>
    <w:rsid w:val="7F93665D"/>
    <w:rsid w:val="7FA225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jc w:val="center"/>
      <w:outlineLvl w:val="0"/>
    </w:pPr>
    <w:rPr>
      <w:rFonts w:ascii="黑体" w:eastAsia="黑体"/>
      <w:sz w:val="52"/>
    </w:rPr>
  </w:style>
  <w:style w:type="paragraph" w:styleId="4">
    <w:name w:val="heading 2"/>
    <w:basedOn w:val="1"/>
    <w:next w:val="1"/>
    <w:qFormat/>
    <w:uiPriority w:val="0"/>
    <w:pPr>
      <w:keepNext/>
      <w:keepLines/>
      <w:tabs>
        <w:tab w:val="left" w:pos="450"/>
        <w:tab w:val="center" w:pos="4677"/>
      </w:tabs>
      <w:spacing w:before="260" w:beforeLines="0" w:after="260" w:afterLines="0" w:line="415" w:lineRule="auto"/>
      <w:jc w:val="center"/>
      <w:outlineLvl w:val="1"/>
    </w:pPr>
    <w:rPr>
      <w:rFonts w:ascii="宋体" w:hAnsi="宋体"/>
      <w:b/>
      <w:sz w:val="44"/>
      <w:szCs w:val="44"/>
    </w:rPr>
  </w:style>
  <w:style w:type="paragraph" w:styleId="5">
    <w:name w:val="heading 3"/>
    <w:basedOn w:val="1"/>
    <w:next w:val="1"/>
    <w:qFormat/>
    <w:uiPriority w:val="0"/>
    <w:pPr>
      <w:keepNext/>
      <w:keepLines/>
      <w:numPr>
        <w:ilvl w:val="2"/>
        <w:numId w:val="1"/>
      </w:numPr>
      <w:spacing w:before="120" w:beforeLines="0" w:after="120" w:afterLines="0" w:line="360" w:lineRule="auto"/>
      <w:jc w:val="center"/>
      <w:outlineLvl w:val="2"/>
    </w:pPr>
    <w:rPr>
      <w:b/>
      <w:sz w:val="32"/>
    </w:rPr>
  </w:style>
  <w:style w:type="paragraph" w:styleId="6">
    <w:name w:val="heading 4"/>
    <w:basedOn w:val="1"/>
    <w:next w:val="1"/>
    <w:qFormat/>
    <w:uiPriority w:val="0"/>
    <w:pPr>
      <w:keepNext/>
      <w:keepLines/>
      <w:spacing w:before="120" w:beforeLines="0" w:after="120" w:afterLines="0" w:line="360" w:lineRule="auto"/>
      <w:jc w:val="center"/>
      <w:outlineLvl w:val="3"/>
    </w:pPr>
    <w:rPr>
      <w:rFonts w:ascii="Arial" w:hAnsi="Arial" w:eastAsia="黑体"/>
      <w:sz w:val="28"/>
    </w:rPr>
  </w:style>
  <w:style w:type="paragraph" w:styleId="7">
    <w:name w:val="heading 5"/>
    <w:basedOn w:val="1"/>
    <w:next w:val="1"/>
    <w:qFormat/>
    <w:uiPriority w:val="0"/>
    <w:pPr>
      <w:keepNext/>
      <w:keepLines/>
      <w:spacing w:before="120" w:beforeLines="0" w:after="120" w:afterLines="0" w:line="360" w:lineRule="auto"/>
      <w:ind w:firstLine="499"/>
      <w:outlineLvl w:val="4"/>
    </w:pPr>
    <w:rPr>
      <w:rFonts w:ascii="宋体" w:hAnsi="宋体"/>
      <w:b/>
      <w:sz w:val="24"/>
    </w:rPr>
  </w:style>
  <w:style w:type="paragraph" w:styleId="8">
    <w:name w:val="heading 6"/>
    <w:basedOn w:val="1"/>
    <w:next w:val="1"/>
    <w:qFormat/>
    <w:uiPriority w:val="0"/>
    <w:pPr>
      <w:keepNext/>
      <w:keepLines/>
      <w:numPr>
        <w:ilvl w:val="5"/>
        <w:numId w:val="1"/>
      </w:numPr>
      <w:spacing w:before="240" w:beforeLines="0" w:after="64" w:afterLines="0" w:line="319"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beforeLines="0" w:after="64" w:afterLines="0" w:line="319"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beforeLines="0" w:after="64" w:afterLines="0" w:line="319"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beforeLines="0" w:after="64" w:afterLines="0" w:line="319" w:lineRule="auto"/>
      <w:outlineLvl w:val="8"/>
    </w:pPr>
    <w:rPr>
      <w:rFonts w:ascii="Arial" w:hAnsi="Arial" w:eastAsia="黑体"/>
      <w:sz w:val="21"/>
      <w:szCs w:val="21"/>
    </w:rPr>
  </w:style>
  <w:style w:type="character" w:default="1" w:styleId="35">
    <w:name w:val="Default Paragraph Font"/>
    <w:link w:val="36"/>
    <w:qFormat/>
    <w:uiPriority w:val="0"/>
    <w:rPr>
      <w:rFonts w:ascii="ˎ̥" w:hAnsi="ˎ̥" w:cs="宋体"/>
      <w:color w:val="51585D"/>
      <w:sz w:val="21"/>
      <w:szCs w:val="18"/>
    </w:rPr>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line="0" w:lineRule="atLeast"/>
      <w:jc w:val="both"/>
    </w:pPr>
    <w:rPr>
      <w:kern w:val="2"/>
      <w:sz w:val="30"/>
    </w:rPr>
  </w:style>
  <w:style w:type="paragraph" w:styleId="12">
    <w:name w:val="caption"/>
    <w:basedOn w:val="1"/>
    <w:next w:val="1"/>
    <w:qFormat/>
    <w:uiPriority w:val="0"/>
    <w:rPr>
      <w:rFonts w:ascii="Arial" w:hAnsi="Arial" w:eastAsia="黑体" w:cs="Arial"/>
    </w:rPr>
  </w:style>
  <w:style w:type="paragraph" w:styleId="13">
    <w:name w:val="Body Text Indent"/>
    <w:basedOn w:val="1"/>
    <w:qFormat/>
    <w:uiPriority w:val="0"/>
    <w:pPr>
      <w:overflowPunct w:val="0"/>
      <w:autoSpaceDE w:val="0"/>
      <w:autoSpaceDN w:val="0"/>
      <w:adjustRightInd w:val="0"/>
      <w:spacing w:line="360" w:lineRule="auto"/>
      <w:ind w:firstLine="540"/>
      <w:jc w:val="both"/>
      <w:textAlignment w:val="baseline"/>
    </w:pPr>
    <w:rPr>
      <w:rFonts w:ascii="宋体" w:hAnsi="MS Sans Serif"/>
      <w:spacing w:val="12"/>
      <w:sz w:val="24"/>
    </w:rPr>
  </w:style>
  <w:style w:type="paragraph" w:styleId="14">
    <w:name w:val="Block Text"/>
    <w:basedOn w:val="1"/>
    <w:qFormat/>
    <w:uiPriority w:val="0"/>
    <w:pPr>
      <w:widowControl w:val="0"/>
      <w:adjustRightInd w:val="0"/>
      <w:ind w:left="420" w:right="33"/>
      <w:textAlignment w:val="baseline"/>
    </w:pPr>
    <w:rPr>
      <w:sz w:val="24"/>
    </w:rPr>
  </w:style>
  <w:style w:type="paragraph" w:styleId="15">
    <w:name w:val="toc 3"/>
    <w:basedOn w:val="1"/>
    <w:next w:val="1"/>
    <w:qFormat/>
    <w:uiPriority w:val="39"/>
    <w:pPr>
      <w:tabs>
        <w:tab w:val="right" w:leader="dot" w:pos="9345"/>
      </w:tabs>
      <w:ind w:left="400" w:right="255"/>
      <w:jc w:val="both"/>
    </w:pPr>
    <w:rPr>
      <w:rFonts w:ascii="宋体" w:hAnsi="宋体"/>
      <w:sz w:val="24"/>
    </w:rPr>
  </w:style>
  <w:style w:type="paragraph" w:styleId="16">
    <w:name w:val="Plain Text"/>
    <w:basedOn w:val="1"/>
    <w:next w:val="1"/>
    <w:link w:val="67"/>
    <w:qFormat/>
    <w:uiPriority w:val="0"/>
    <w:pPr>
      <w:widowControl w:val="0"/>
      <w:jc w:val="both"/>
    </w:pPr>
    <w:rPr>
      <w:rFonts w:ascii="宋体" w:hAnsi="Courier New" w:eastAsia="宋体"/>
      <w:kern w:val="2"/>
      <w:sz w:val="21"/>
      <w:lang w:val="en-US" w:eastAsia="zh-CN" w:bidi="ar-SA"/>
    </w:rPr>
  </w:style>
  <w:style w:type="paragraph" w:styleId="17">
    <w:name w:val="Date"/>
    <w:basedOn w:val="1"/>
    <w:next w:val="1"/>
    <w:qFormat/>
    <w:uiPriority w:val="0"/>
    <w:pPr>
      <w:widowControl w:val="0"/>
      <w:jc w:val="both"/>
    </w:pPr>
    <w:rPr>
      <w:kern w:val="2"/>
      <w:sz w:val="24"/>
    </w:rPr>
  </w:style>
  <w:style w:type="paragraph" w:styleId="18">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19">
    <w:name w:val="Balloon Text"/>
    <w:basedOn w:val="1"/>
    <w:qFormat/>
    <w:uiPriority w:val="0"/>
    <w:rPr>
      <w:sz w:val="18"/>
      <w:szCs w:val="18"/>
    </w:rPr>
  </w:style>
  <w:style w:type="paragraph" w:styleId="20">
    <w:name w:val="footer"/>
    <w:basedOn w:val="1"/>
    <w:link w:val="73"/>
    <w:qFormat/>
    <w:uiPriority w:val="0"/>
    <w:pPr>
      <w:tabs>
        <w:tab w:val="center" w:pos="4153"/>
        <w:tab w:val="right" w:pos="8306"/>
      </w:tabs>
      <w:snapToGrid w:val="0"/>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39"/>
    <w:pPr>
      <w:spacing w:after="100" w:line="276" w:lineRule="auto"/>
    </w:pPr>
    <w:rPr>
      <w:rFonts w:ascii="Calibri" w:hAnsi="Calibri" w:eastAsia="宋体" w:cs="Times New Roman"/>
      <w:sz w:val="22"/>
      <w:szCs w:val="22"/>
    </w:rPr>
  </w:style>
  <w:style w:type="paragraph" w:styleId="23">
    <w:name w:val="index heading"/>
    <w:basedOn w:val="1"/>
    <w:next w:val="24"/>
    <w:qFormat/>
    <w:uiPriority w:val="99"/>
    <w:pPr>
      <w:widowControl w:val="0"/>
      <w:jc w:val="both"/>
    </w:pPr>
    <w:rPr>
      <w:kern w:val="2"/>
      <w:szCs w:val="24"/>
    </w:rPr>
  </w:style>
  <w:style w:type="paragraph" w:styleId="24">
    <w:name w:val="index 1"/>
    <w:basedOn w:val="1"/>
    <w:next w:val="1"/>
    <w:semiHidden/>
    <w:qFormat/>
    <w:uiPriority w:val="99"/>
  </w:style>
  <w:style w:type="paragraph" w:styleId="25">
    <w:name w:val="footnote text"/>
    <w:basedOn w:val="1"/>
    <w:link w:val="71"/>
    <w:qFormat/>
    <w:uiPriority w:val="0"/>
    <w:pPr>
      <w:widowControl w:val="0"/>
      <w:adjustRightInd w:val="0"/>
      <w:spacing w:line="312" w:lineRule="atLeast"/>
      <w:textAlignment w:val="baseline"/>
    </w:pPr>
    <w:rPr>
      <w:sz w:val="18"/>
    </w:rPr>
  </w:style>
  <w:style w:type="paragraph" w:styleId="26">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27">
    <w:name w:val="toc 2"/>
    <w:basedOn w:val="1"/>
    <w:next w:val="1"/>
    <w:qFormat/>
    <w:uiPriority w:val="39"/>
    <w:pPr>
      <w:tabs>
        <w:tab w:val="right" w:leader="dot" w:pos="9345"/>
      </w:tabs>
      <w:spacing w:line="276" w:lineRule="auto"/>
      <w:ind w:left="200"/>
      <w:jc w:val="center"/>
    </w:pPr>
    <w:rPr>
      <w:rFonts w:ascii="宋体" w:hAnsi="宋体"/>
      <w:b/>
      <w:color w:val="000000"/>
      <w:sz w:val="24"/>
      <w:szCs w:val="24"/>
    </w:rPr>
  </w:style>
  <w:style w:type="paragraph" w:styleId="28">
    <w:name w:val="Body Text 2"/>
    <w:basedOn w:val="1"/>
    <w:link w:val="76"/>
    <w:qFormat/>
    <w:uiPriority w:val="0"/>
    <w:pPr>
      <w:widowControl w:val="0"/>
      <w:spacing w:after="120" w:line="480" w:lineRule="auto"/>
      <w:jc w:val="both"/>
    </w:pPr>
    <w:rPr>
      <w:kern w:val="2"/>
      <w:sz w:val="21"/>
      <w:szCs w:val="22"/>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0">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31">
    <w:name w:val="Title"/>
    <w:basedOn w:val="1"/>
    <w:next w:val="1"/>
    <w:link w:val="79"/>
    <w:qFormat/>
    <w:uiPriority w:val="0"/>
    <w:pPr>
      <w:spacing w:before="240" w:beforeLines="0" w:after="60" w:afterLines="0"/>
      <w:jc w:val="center"/>
      <w:outlineLvl w:val="0"/>
    </w:pPr>
    <w:rPr>
      <w:rFonts w:ascii="Cambria" w:hAnsi="Cambria" w:cs="Times New Roman"/>
      <w:b/>
      <w:bCs/>
      <w:sz w:val="32"/>
      <w:szCs w:val="32"/>
    </w:rPr>
  </w:style>
  <w:style w:type="paragraph" w:styleId="32">
    <w:name w:val="Body Text First Indent"/>
    <w:basedOn w:val="2"/>
    <w:qFormat/>
    <w:uiPriority w:val="0"/>
    <w:pPr>
      <w:spacing w:after="120"/>
      <w:ind w:firstLine="420" w:firstLineChars="100"/>
    </w:pPr>
    <w:rPr>
      <w:rFonts w:ascii="Times New Roman" w:eastAsia="宋体"/>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 Char"/>
    <w:basedOn w:val="1"/>
    <w:link w:val="35"/>
    <w:qFormat/>
    <w:uiPriority w:val="0"/>
    <w:pPr>
      <w:spacing w:before="100" w:beforeLines="0" w:beforeAutospacing="1" w:after="100" w:afterLines="0" w:afterAutospacing="1" w:line="330" w:lineRule="atLeast"/>
      <w:ind w:left="360"/>
    </w:pPr>
    <w:rPr>
      <w:rFonts w:ascii="ˎ̥" w:hAnsi="ˎ̥" w:cs="宋体"/>
      <w:color w:val="51585D"/>
      <w:sz w:val="21"/>
      <w:szCs w:val="18"/>
    </w:rPr>
  </w:style>
  <w:style w:type="character" w:styleId="37">
    <w:name w:val="Strong"/>
    <w:basedOn w:val="35"/>
    <w:qFormat/>
    <w:uiPriority w:val="0"/>
    <w:rPr>
      <w:b/>
      <w:bCs/>
    </w:rPr>
  </w:style>
  <w:style w:type="character" w:styleId="38">
    <w:name w:val="page number"/>
    <w:basedOn w:val="35"/>
    <w:qFormat/>
    <w:uiPriority w:val="0"/>
  </w:style>
  <w:style w:type="character" w:styleId="39">
    <w:name w:val="FollowedHyperlink"/>
    <w:basedOn w:val="35"/>
    <w:qFormat/>
    <w:uiPriority w:val="0"/>
    <w:rPr>
      <w:color w:val="800080"/>
      <w:u w:val="single"/>
    </w:rPr>
  </w:style>
  <w:style w:type="character" w:styleId="40">
    <w:name w:val="Hyperlink"/>
    <w:basedOn w:val="35"/>
    <w:qFormat/>
    <w:uiPriority w:val="99"/>
    <w:rPr>
      <w:color w:val="0000FF"/>
      <w:u w:val="single"/>
    </w:rPr>
  </w:style>
  <w:style w:type="character" w:styleId="41">
    <w:name w:val="footnote reference"/>
    <w:basedOn w:val="35"/>
    <w:qFormat/>
    <w:uiPriority w:val="0"/>
    <w:rPr>
      <w:vertAlign w:val="superscript"/>
    </w:rPr>
  </w:style>
  <w:style w:type="character" w:styleId="42">
    <w:name w:val="HTML Sample"/>
    <w:basedOn w:val="35"/>
    <w:qFormat/>
    <w:uiPriority w:val="0"/>
    <w:rPr>
      <w:rFonts w:ascii="Courier New" w:hAnsi="Courier New" w:cs="Courier New"/>
      <w:lang w:eastAsia="en-US"/>
    </w:rPr>
  </w:style>
  <w:style w:type="paragraph" w:customStyle="1" w:styleId="43">
    <w:name w:val="Normal Indent1"/>
    <w:basedOn w:val="1"/>
    <w:qFormat/>
    <w:uiPriority w:val="0"/>
    <w:pPr>
      <w:adjustRightInd w:val="0"/>
      <w:spacing w:before="60" w:beforeLines="0" w:line="360" w:lineRule="auto"/>
      <w:ind w:firstLine="420"/>
      <w:textAlignment w:val="baseline"/>
    </w:pPr>
    <w:rPr>
      <w:kern w:val="0"/>
      <w:sz w:val="24"/>
    </w:rPr>
  </w:style>
  <w:style w:type="paragraph" w:customStyle="1" w:styleId="44">
    <w:name w:val="1"/>
    <w:basedOn w:val="1"/>
    <w:next w:val="16"/>
    <w:qFormat/>
    <w:uiPriority w:val="0"/>
    <w:pPr>
      <w:widowControl w:val="0"/>
      <w:jc w:val="both"/>
    </w:pPr>
    <w:rPr>
      <w:rFonts w:ascii="宋体" w:hAnsi="Courier New"/>
      <w:kern w:val="2"/>
      <w:sz w:val="21"/>
    </w:rPr>
  </w:style>
  <w:style w:type="paragraph" w:customStyle="1" w:styleId="45">
    <w:name w:val="TOC 标题"/>
    <w:basedOn w:val="3"/>
    <w:next w:val="1"/>
    <w:qFormat/>
    <w:uiPriority w:val="39"/>
    <w:pPr>
      <w:keepLines/>
      <w:spacing w:before="480" w:line="276" w:lineRule="auto"/>
      <w:jc w:val="left"/>
      <w:outlineLvl w:val="9"/>
    </w:pPr>
    <w:rPr>
      <w:rFonts w:ascii="Cambria" w:hAnsi="Cambria" w:eastAsia="宋体" w:cs="Times New Roman"/>
      <w:b/>
      <w:bCs/>
      <w:color w:val="365F91"/>
      <w:sz w:val="28"/>
      <w:szCs w:val="28"/>
    </w:rPr>
  </w:style>
  <w:style w:type="paragraph" w:customStyle="1" w:styleId="4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7">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48">
    <w:name w:val="Char"/>
    <w:basedOn w:val="1"/>
    <w:qFormat/>
    <w:uiPriority w:val="0"/>
    <w:pPr>
      <w:spacing w:before="100" w:beforeLines="0" w:beforeAutospacing="1" w:after="100" w:afterLines="0" w:afterAutospacing="1" w:line="330" w:lineRule="atLeast"/>
      <w:ind w:left="360"/>
    </w:pPr>
    <w:rPr>
      <w:rFonts w:ascii="ˎ̥" w:hAnsi="ˎ̥" w:cs="宋体"/>
      <w:color w:val="51585D"/>
      <w:sz w:val="21"/>
      <w:szCs w:val="18"/>
    </w:rPr>
  </w:style>
  <w:style w:type="paragraph" w:customStyle="1" w:styleId="49">
    <w:name w:val="题注5"/>
    <w:basedOn w:val="1"/>
    <w:next w:val="12"/>
    <w:qFormat/>
    <w:uiPriority w:val="0"/>
    <w:pPr>
      <w:widowControl w:val="0"/>
      <w:spacing w:line="360" w:lineRule="auto"/>
      <w:jc w:val="center"/>
    </w:pPr>
    <w:rPr>
      <w:rFonts w:ascii="宋体" w:hAnsi="宋体"/>
      <w:color w:val="000000"/>
      <w:kern w:val="2"/>
      <w:sz w:val="21"/>
    </w:rPr>
  </w:style>
  <w:style w:type="paragraph" w:customStyle="1" w:styleId="50">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51">
    <w:name w:val="Body Text Indent"/>
    <w:basedOn w:val="1"/>
    <w:qFormat/>
    <w:uiPriority w:val="0"/>
    <w:pPr>
      <w:spacing w:line="480" w:lineRule="auto"/>
      <w:ind w:firstLine="540" w:firstLineChars="225"/>
    </w:pPr>
    <w:rPr>
      <w:rFonts w:ascii="Arial" w:hAnsi="Arial" w:eastAsia="宋体" w:cs="Times New Roman"/>
      <w:sz w:val="24"/>
      <w:szCs w:val="24"/>
    </w:rPr>
  </w:style>
  <w:style w:type="paragraph" w:customStyle="1" w:styleId="52">
    <w:name w:val="Plain Text"/>
    <w:basedOn w:val="1"/>
    <w:next w:val="1"/>
    <w:qFormat/>
    <w:uiPriority w:val="0"/>
    <w:pPr>
      <w:widowControl w:val="0"/>
      <w:adjustRightInd w:val="0"/>
      <w:textAlignment w:val="baseline"/>
    </w:pPr>
    <w:rPr>
      <w:rFonts w:ascii="宋体" w:hAnsi="Courier New"/>
      <w:kern w:val="2"/>
      <w:sz w:val="24"/>
    </w:rPr>
  </w:style>
  <w:style w:type="paragraph" w:customStyle="1" w:styleId="53">
    <w:name w:val="菲页(卷)"/>
    <w:basedOn w:val="3"/>
    <w:next w:val="46"/>
    <w:qFormat/>
    <w:uiPriority w:val="0"/>
    <w:pPr>
      <w:outlineLvl w:val="1"/>
    </w:p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菲页2"/>
    <w:basedOn w:val="5"/>
    <w:qFormat/>
    <w:uiPriority w:val="0"/>
    <w:rPr>
      <w:rFonts w:ascii="黑体" w:hAnsi="宋体" w:eastAsia="黑体"/>
      <w:b w:val="0"/>
      <w:sz w:val="44"/>
    </w:rPr>
  </w:style>
  <w:style w:type="paragraph" w:customStyle="1" w:styleId="56">
    <w:name w:val="目录"/>
    <w:basedOn w:val="1"/>
    <w:qFormat/>
    <w:uiPriority w:val="0"/>
    <w:pPr>
      <w:jc w:val="center"/>
    </w:pPr>
    <w:rPr>
      <w:rFonts w:ascii="宋体"/>
      <w:b/>
      <w:sz w:val="36"/>
    </w:rPr>
  </w:style>
  <w:style w:type="paragraph" w:customStyle="1" w:styleId="57">
    <w:name w:val="图"/>
    <w:basedOn w:val="1"/>
    <w:qFormat/>
    <w:uiPriority w:val="0"/>
    <w:pPr>
      <w:keepNext/>
      <w:widowControl w:val="0"/>
      <w:adjustRightInd w:val="0"/>
      <w:snapToGrid w:val="0"/>
      <w:spacing w:before="60" w:after="60" w:line="300" w:lineRule="auto"/>
      <w:jc w:val="center"/>
    </w:pPr>
    <w:rPr>
      <w:spacing w:val="20"/>
      <w:sz w:val="24"/>
    </w:rPr>
  </w:style>
  <w:style w:type="paragraph" w:customStyle="1" w:styleId="5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a1"/>
    <w:basedOn w:val="54"/>
    <w:next w:val="54"/>
    <w:qFormat/>
    <w:uiPriority w:val="99"/>
    <w:pPr>
      <w:spacing w:line="241" w:lineRule="atLeast"/>
    </w:pPr>
    <w:rPr>
      <w:rFonts w:cs="Times New Roman"/>
      <w:color w:val="auto"/>
    </w:rPr>
  </w:style>
  <w:style w:type="paragraph" w:customStyle="1" w:styleId="60">
    <w:name w:val="菲页1"/>
    <w:basedOn w:val="4"/>
    <w:qFormat/>
    <w:uiPriority w:val="0"/>
    <w:rPr>
      <w:rFonts w:ascii="黑体"/>
      <w:b w:val="0"/>
    </w:rPr>
  </w:style>
  <w:style w:type="paragraph" w:customStyle="1" w:styleId="61">
    <w:name w:val=" Char Char Char Char"/>
    <w:basedOn w:val="1"/>
    <w:qFormat/>
    <w:uiPriority w:val="0"/>
    <w:pPr>
      <w:spacing w:before="100" w:beforeLines="0" w:beforeAutospacing="1" w:after="100" w:afterLines="0" w:afterAutospacing="1" w:line="330" w:lineRule="atLeast"/>
      <w:ind w:left="360"/>
    </w:pPr>
    <w:rPr>
      <w:rFonts w:ascii="ˎ̥" w:hAnsi="ˎ̥" w:cs="宋体"/>
      <w:color w:val="51585D"/>
      <w:sz w:val="21"/>
      <w:szCs w:val="18"/>
    </w:rPr>
  </w:style>
  <w:style w:type="paragraph" w:customStyle="1" w:styleId="62">
    <w:name w:val="正文 New New"/>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63">
    <w:name w:val="纯文本 New"/>
    <w:basedOn w:val="58"/>
    <w:qFormat/>
    <w:uiPriority w:val="0"/>
    <w:rPr>
      <w:rFonts w:ascii="宋体" w:hAnsi="Courier New" w:eastAsia="宋体"/>
      <w:kern w:val="2"/>
      <w:sz w:val="21"/>
      <w:szCs w:val="24"/>
      <w:lang w:val="en-US" w:eastAsia="zh-CN" w:bidi="ar-SA"/>
    </w:rPr>
  </w:style>
  <w:style w:type="paragraph" w:customStyle="1" w:styleId="64">
    <w:name w:val="目录文字"/>
    <w:basedOn w:val="1"/>
    <w:qFormat/>
    <w:uiPriority w:val="0"/>
    <w:pPr>
      <w:spacing w:line="480" w:lineRule="auto"/>
    </w:pPr>
    <w:rPr>
      <w:rFonts w:ascii="宋体" w:hAnsi="宋体"/>
      <w:sz w:val="24"/>
    </w:rPr>
  </w:style>
  <w:style w:type="paragraph" w:customStyle="1" w:styleId="65">
    <w:name w:val="普通 (Web)"/>
    <w:basedOn w:val="1"/>
    <w:qFormat/>
    <w:uiPriority w:val="0"/>
    <w:pPr>
      <w:spacing w:before="100" w:beforeLines="0" w:beforeAutospacing="1" w:after="100" w:afterLines="0" w:afterAutospacing="1"/>
    </w:pPr>
    <w:rPr>
      <w:rFonts w:ascii="宋体" w:hAnsi="宋体"/>
      <w:sz w:val="24"/>
      <w:szCs w:val="24"/>
    </w:rPr>
  </w:style>
  <w:style w:type="paragraph" w:customStyle="1" w:styleId="66">
    <w:name w:val="默认段落字体 Para Char Char Char Char Char Char Char Char"/>
    <w:basedOn w:val="1"/>
    <w:qFormat/>
    <w:uiPriority w:val="0"/>
    <w:pPr>
      <w:widowControl w:val="0"/>
      <w:jc w:val="both"/>
    </w:pPr>
    <w:rPr>
      <w:rFonts w:ascii="Tahoma" w:hAnsi="Tahoma"/>
      <w:kern w:val="2"/>
      <w:sz w:val="24"/>
    </w:rPr>
  </w:style>
  <w:style w:type="character" w:customStyle="1" w:styleId="67">
    <w:name w:val=" Char Char4"/>
    <w:basedOn w:val="35"/>
    <w:link w:val="16"/>
    <w:qFormat/>
    <w:uiPriority w:val="0"/>
    <w:rPr>
      <w:rFonts w:ascii="宋体" w:hAnsi="Courier New" w:eastAsia="宋体"/>
      <w:kern w:val="2"/>
      <w:sz w:val="21"/>
      <w:lang w:val="en-US" w:eastAsia="zh-CN" w:bidi="ar-SA"/>
    </w:rPr>
  </w:style>
  <w:style w:type="character" w:customStyle="1" w:styleId="68">
    <w:name w:val="A3"/>
    <w:qFormat/>
    <w:uiPriority w:val="99"/>
    <w:rPr>
      <w:rFonts w:cs="微软雅黑"/>
      <w:b/>
      <w:bCs/>
      <w:color w:val="00AEEF"/>
      <w:sz w:val="18"/>
      <w:szCs w:val="18"/>
    </w:rPr>
  </w:style>
  <w:style w:type="character" w:customStyle="1" w:styleId="69">
    <w:name w:val="Para head"/>
    <w:basedOn w:val="35"/>
    <w:qFormat/>
    <w:uiPriority w:val="0"/>
    <w:rPr>
      <w:rFonts w:ascii="Arial" w:hAnsi="Arial" w:eastAsia="Times New Roman"/>
      <w:sz w:val="20"/>
    </w:rPr>
  </w:style>
  <w:style w:type="character" w:customStyle="1" w:styleId="70">
    <w:name w:val=" Char Char1"/>
    <w:basedOn w:val="35"/>
    <w:link w:val="28"/>
    <w:qFormat/>
    <w:uiPriority w:val="0"/>
    <w:rPr>
      <w:kern w:val="2"/>
      <w:sz w:val="21"/>
      <w:szCs w:val="22"/>
    </w:rPr>
  </w:style>
  <w:style w:type="character" w:customStyle="1" w:styleId="71">
    <w:name w:val=" Char Char2"/>
    <w:basedOn w:val="35"/>
    <w:link w:val="25"/>
    <w:qFormat/>
    <w:uiPriority w:val="0"/>
    <w:rPr>
      <w:sz w:val="18"/>
    </w:rPr>
  </w:style>
  <w:style w:type="character" w:customStyle="1" w:styleId="72">
    <w:name w:val="普通文字 Char Char"/>
    <w:basedOn w:val="35"/>
    <w:qFormat/>
    <w:uiPriority w:val="0"/>
    <w:rPr>
      <w:rFonts w:ascii="宋体" w:hAnsi="Courier New" w:eastAsia="宋体"/>
      <w:kern w:val="2"/>
      <w:sz w:val="21"/>
      <w:lang w:val="en-US" w:eastAsia="zh-CN" w:bidi="ar-SA"/>
    </w:rPr>
  </w:style>
  <w:style w:type="character" w:customStyle="1" w:styleId="73">
    <w:name w:val=" Char Char3"/>
    <w:basedOn w:val="35"/>
    <w:link w:val="20"/>
    <w:qFormat/>
    <w:uiPriority w:val="0"/>
    <w:rPr>
      <w:sz w:val="18"/>
    </w:rPr>
  </w:style>
  <w:style w:type="character" w:customStyle="1" w:styleId="74">
    <w:name w:val=" Char Char"/>
    <w:basedOn w:val="35"/>
    <w:qFormat/>
    <w:uiPriority w:val="0"/>
    <w:rPr>
      <w:rFonts w:ascii="宋体" w:hAnsi="宋体" w:eastAsia="宋体"/>
      <w:b/>
      <w:color w:val="000000"/>
      <w:sz w:val="24"/>
      <w:szCs w:val="24"/>
      <w:lang w:val="en-US" w:eastAsia="zh-CN" w:bidi="ar-SA"/>
    </w:rPr>
  </w:style>
  <w:style w:type="character" w:customStyle="1" w:styleId="75">
    <w:name w:val="标题 3 Char"/>
    <w:basedOn w:val="35"/>
    <w:qFormat/>
    <w:uiPriority w:val="0"/>
    <w:rPr>
      <w:rFonts w:eastAsia="宋体"/>
      <w:b/>
      <w:bCs/>
      <w:kern w:val="2"/>
      <w:sz w:val="32"/>
      <w:szCs w:val="32"/>
      <w:lang w:val="en-US" w:eastAsia="zh-CN" w:bidi="ar-SA"/>
    </w:rPr>
  </w:style>
  <w:style w:type="character" w:customStyle="1" w:styleId="76">
    <w:name w:val="正文文本 2 Char1"/>
    <w:basedOn w:val="35"/>
    <w:link w:val="28"/>
    <w:qFormat/>
    <w:uiPriority w:val="0"/>
  </w:style>
  <w:style w:type="character" w:customStyle="1" w:styleId="77">
    <w:name w:val="纯文本 Char"/>
    <w:basedOn w:val="35"/>
    <w:qFormat/>
    <w:uiPriority w:val="0"/>
    <w:rPr>
      <w:rFonts w:ascii="宋体" w:hAnsi="Courier New" w:eastAsia="宋体"/>
      <w:kern w:val="2"/>
      <w:sz w:val="21"/>
      <w:lang w:val="en-US" w:eastAsia="zh-CN" w:bidi="ar-SA"/>
    </w:rPr>
  </w:style>
  <w:style w:type="character" w:customStyle="1" w:styleId="78">
    <w:name w:val="普通文字 Char Char Char1"/>
    <w:basedOn w:val="35"/>
    <w:qFormat/>
    <w:uiPriority w:val="0"/>
    <w:rPr>
      <w:rFonts w:ascii="宋体" w:hAnsi="Courier New" w:eastAsia="宋体"/>
      <w:kern w:val="2"/>
      <w:sz w:val="21"/>
      <w:lang w:val="en-US" w:eastAsia="zh-CN" w:bidi="ar-SA"/>
    </w:rPr>
  </w:style>
  <w:style w:type="character" w:customStyle="1" w:styleId="79">
    <w:name w:val=" Char Char5"/>
    <w:basedOn w:val="35"/>
    <w:link w:val="31"/>
    <w:qFormat/>
    <w:uiPriority w:val="0"/>
    <w:rPr>
      <w:rFonts w:ascii="Cambria" w:hAnsi="Cambria" w:cs="Times New Roman"/>
      <w:b/>
      <w:bCs/>
      <w:sz w:val="32"/>
      <w:szCs w:val="32"/>
    </w:rPr>
  </w:style>
  <w:style w:type="paragraph" w:customStyle="1" w:styleId="8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Table Paragraph"/>
    <w:basedOn w:val="1"/>
    <w:qFormat/>
    <w:uiPriority w:val="1"/>
    <w:rPr>
      <w:rFonts w:ascii="宋体" w:hAnsi="宋体" w:cs="宋体"/>
      <w:lang w:val="zh-CN" w:bidi="zh-CN"/>
    </w:rPr>
  </w:style>
  <w:style w:type="paragraph" w:styleId="82">
    <w:name w:val="List Paragraph"/>
    <w:basedOn w:val="1"/>
    <w:qFormat/>
    <w:uiPriority w:val="34"/>
    <w:pPr>
      <w:ind w:firstLine="420" w:firstLineChars="200"/>
    </w:pPr>
  </w:style>
  <w:style w:type="paragraph" w:customStyle="1" w:styleId="83">
    <w:name w:val="正文缩进2格"/>
    <w:basedOn w:val="1"/>
    <w:qFormat/>
    <w:uiPriority w:val="0"/>
    <w:pPr>
      <w:spacing w:line="600" w:lineRule="exact"/>
      <w:ind w:firstLine="639" w:firstLineChars="206"/>
    </w:pPr>
    <w:rPr>
      <w:rFonts w:ascii="仿宋_GB2312" w:hAnsi="宋体" w:eastAsia="仿宋_GB2312"/>
      <w:kern w:val="0"/>
      <w:sz w:val="28"/>
      <w:szCs w:val="20"/>
    </w:rPr>
  </w:style>
  <w:style w:type="paragraph" w:customStyle="1" w:styleId="84">
    <w:name w:val="列出段落1"/>
    <w:basedOn w:val="1"/>
    <w:qFormat/>
    <w:uiPriority w:val="0"/>
    <w:pPr>
      <w:ind w:firstLine="420" w:firstLineChars="200"/>
    </w:pPr>
  </w:style>
  <w:style w:type="paragraph" w:customStyle="1" w:styleId="85">
    <w:name w:val="WPSOffice手动目录 1"/>
    <w:qFormat/>
    <w:uiPriority w:val="0"/>
    <w:pPr>
      <w:ind w:leftChars="0"/>
    </w:pPr>
    <w:rPr>
      <w:rFonts w:ascii="Times New Roman" w:hAnsi="Times New Roman" w:eastAsia="宋体" w:cs="Times New Roman"/>
      <w:sz w:val="20"/>
      <w:szCs w:val="20"/>
    </w:rPr>
  </w:style>
  <w:style w:type="character" w:customStyle="1" w:styleId="86">
    <w:name w:val="font41"/>
    <w:basedOn w:val="35"/>
    <w:qFormat/>
    <w:uiPriority w:val="0"/>
    <w:rPr>
      <w:rFonts w:hint="eastAsia" w:ascii="宋体" w:hAnsi="宋体" w:eastAsia="宋体" w:cs="宋体"/>
      <w:color w:val="000000"/>
      <w:sz w:val="18"/>
      <w:szCs w:val="18"/>
      <w:u w:val="none"/>
    </w:rPr>
  </w:style>
  <w:style w:type="character" w:customStyle="1" w:styleId="87">
    <w:name w:val="font61"/>
    <w:basedOn w:val="35"/>
    <w:qFormat/>
    <w:uiPriority w:val="0"/>
    <w:rPr>
      <w:rFonts w:hint="default" w:ascii="Arial Narrow" w:hAnsi="Arial Narrow" w:eastAsia="Arial Narrow" w:cs="Arial Narrow"/>
      <w:color w:val="000000"/>
      <w:sz w:val="18"/>
      <w:szCs w:val="18"/>
      <w:u w:val="none"/>
    </w:rPr>
  </w:style>
  <w:style w:type="character" w:customStyle="1" w:styleId="88">
    <w:name w:val="font01"/>
    <w:basedOn w:val="35"/>
    <w:qFormat/>
    <w:uiPriority w:val="0"/>
    <w:rPr>
      <w:rFonts w:hint="eastAsia" w:ascii="宋体" w:hAnsi="宋体" w:eastAsia="宋体" w:cs="宋体"/>
      <w:color w:val="000000"/>
      <w:sz w:val="12"/>
      <w:szCs w:val="12"/>
      <w:u w:val="none"/>
    </w:rPr>
  </w:style>
  <w:style w:type="character" w:customStyle="1" w:styleId="89">
    <w:name w:val="font11"/>
    <w:basedOn w:val="35"/>
    <w:qFormat/>
    <w:uiPriority w:val="0"/>
    <w:rPr>
      <w:rFonts w:hint="eastAsia" w:ascii="宋体" w:hAnsi="宋体" w:eastAsia="宋体" w:cs="宋体"/>
      <w:color w:val="000000"/>
      <w:sz w:val="18"/>
      <w:szCs w:val="18"/>
      <w:u w:val="none"/>
    </w:rPr>
  </w:style>
  <w:style w:type="character" w:customStyle="1" w:styleId="90">
    <w:name w:val="font31"/>
    <w:basedOn w:val="35"/>
    <w:qFormat/>
    <w:uiPriority w:val="0"/>
    <w:rPr>
      <w:rFonts w:hint="eastAsia" w:ascii="宋体" w:hAnsi="宋体" w:eastAsia="宋体" w:cs="宋体"/>
      <w:color w:val="000000"/>
      <w:sz w:val="18"/>
      <w:szCs w:val="18"/>
      <w:u w:val="none"/>
    </w:rPr>
  </w:style>
  <w:style w:type="character" w:customStyle="1" w:styleId="91">
    <w:name w:val="font21"/>
    <w:basedOn w:val="35"/>
    <w:qFormat/>
    <w:uiPriority w:val="0"/>
    <w:rPr>
      <w:rFonts w:hint="default" w:ascii="Arial" w:hAnsi="Arial" w:cs="Arial"/>
      <w:color w:val="000000"/>
      <w:sz w:val="18"/>
      <w:szCs w:val="18"/>
      <w:u w:val="none"/>
    </w:rPr>
  </w:style>
  <w:style w:type="paragraph" w:customStyle="1" w:styleId="92">
    <w:name w:val="Heading #3|1"/>
    <w:qFormat/>
    <w:uiPriority w:val="0"/>
    <w:pPr>
      <w:keepNext w:val="0"/>
      <w:keepLines w:val="0"/>
      <w:widowControl w:val="0"/>
      <w:shd w:val="clear" w:color="auto" w:fill="auto"/>
      <w:bidi w:val="0"/>
      <w:spacing w:before="0" w:after="130" w:line="240" w:lineRule="auto"/>
      <w:ind w:left="0" w:right="0" w:firstLine="0"/>
      <w:jc w:val="center"/>
      <w:outlineLvl w:val="2"/>
    </w:pPr>
    <w:rPr>
      <w:rFonts w:ascii="宋体" w:hAnsi="宋体" w:eastAsia="宋体" w:cs="宋体"/>
      <w:color w:val="000000"/>
      <w:spacing w:val="0"/>
      <w:w w:val="100"/>
      <w:position w:val="0"/>
      <w:sz w:val="30"/>
      <w:szCs w:val="30"/>
      <w:u w:val="none"/>
      <w:shd w:val="clear" w:color="auto" w:fill="auto"/>
      <w:lang w:val="zh-TW" w:eastAsia="zh-TW" w:bidi="zh-TW"/>
    </w:rPr>
  </w:style>
  <w:style w:type="paragraph" w:customStyle="1" w:styleId="93">
    <w:name w:val="Body text|1"/>
    <w:qFormat/>
    <w:uiPriority w:val="0"/>
    <w:pPr>
      <w:keepNext w:val="0"/>
      <w:keepLines w:val="0"/>
      <w:widowControl w:val="0"/>
      <w:shd w:val="clear" w:color="auto" w:fill="auto"/>
      <w:bidi w:val="0"/>
      <w:spacing w:before="0" w:after="0" w:line="439" w:lineRule="auto"/>
      <w:ind w:left="0" w:right="0" w:firstLine="0"/>
      <w:jc w:val="left"/>
    </w:pPr>
    <w:rPr>
      <w:rFonts w:ascii="宋体" w:hAnsi="宋体" w:eastAsia="宋体" w:cs="宋体"/>
      <w:color w:val="000000"/>
      <w:spacing w:val="0"/>
      <w:w w:val="100"/>
      <w:position w:val="0"/>
      <w:sz w:val="20"/>
      <w:szCs w:val="20"/>
      <w:u w:val="none"/>
      <w:shd w:val="clear" w:color="auto" w:fill="auto"/>
      <w:lang w:val="zh-TW" w:eastAsia="zh-TW" w:bidi="zh-TW"/>
    </w:rPr>
  </w:style>
  <w:style w:type="paragraph" w:customStyle="1" w:styleId="94">
    <w:name w:val="Table caption|1"/>
    <w:qFormat/>
    <w:uiPriority w:val="0"/>
    <w:pPr>
      <w:keepNext w:val="0"/>
      <w:keepLines w:val="0"/>
      <w:widowControl w:val="0"/>
      <w:shd w:val="clear" w:color="auto" w:fill="auto"/>
      <w:bidi w:val="0"/>
      <w:spacing w:before="0" w:after="0" w:line="334" w:lineRule="auto"/>
      <w:ind w:left="0" w:right="0" w:firstLine="210"/>
      <w:jc w:val="left"/>
    </w:pPr>
    <w:rPr>
      <w:rFonts w:ascii="宋体" w:hAnsi="宋体" w:eastAsia="宋体" w:cs="宋体"/>
      <w:color w:val="000000"/>
      <w:spacing w:val="0"/>
      <w:w w:val="100"/>
      <w:position w:val="0"/>
      <w:sz w:val="20"/>
      <w:szCs w:val="20"/>
      <w:u w:val="none"/>
      <w:shd w:val="clear" w:color="auto" w:fill="auto"/>
      <w:lang w:val="zh-TW" w:eastAsia="zh-TW" w:bidi="zh-TW"/>
    </w:rPr>
  </w:style>
  <w:style w:type="paragraph" w:customStyle="1" w:styleId="95">
    <w:name w:val="Other|1"/>
    <w:qFormat/>
    <w:uiPriority w:val="0"/>
    <w:pPr>
      <w:keepNext w:val="0"/>
      <w:keepLines w:val="0"/>
      <w:widowControl w:val="0"/>
      <w:shd w:val="clear" w:color="auto" w:fill="auto"/>
      <w:bidi w:val="0"/>
      <w:spacing w:before="0" w:after="0" w:line="439" w:lineRule="auto"/>
      <w:ind w:left="0" w:right="0" w:firstLine="0"/>
      <w:jc w:val="left"/>
    </w:pPr>
    <w:rPr>
      <w:rFonts w:ascii="宋体" w:hAnsi="宋体" w:eastAsia="宋体" w:cs="宋体"/>
      <w:color w:val="000000"/>
      <w:spacing w:val="0"/>
      <w:w w:val="100"/>
      <w:position w:val="0"/>
      <w:sz w:val="20"/>
      <w:szCs w:val="20"/>
      <w:u w:val="none"/>
      <w:shd w:val="clear" w:color="auto" w:fill="auto"/>
      <w:lang w:val="zh-TW" w:eastAsia="zh-TW" w:bidi="zh-TW"/>
    </w:rPr>
  </w:style>
  <w:style w:type="paragraph" w:customStyle="1" w:styleId="96">
    <w:name w:val="Header or footer|1"/>
    <w:qFormat/>
    <w:uiPriority w:val="0"/>
    <w:pPr>
      <w:keepNext w:val="0"/>
      <w:keepLines w:val="0"/>
      <w:widowControl w:val="0"/>
      <w:shd w:val="clear" w:color="auto" w:fill="auto"/>
      <w:bidi w:val="0"/>
      <w:spacing w:before="0" w:after="0" w:line="240" w:lineRule="auto"/>
      <w:ind w:left="0" w:right="0" w:firstLine="0"/>
      <w:jc w:val="left"/>
    </w:pPr>
    <w:rPr>
      <w:rFonts w:ascii="宋体" w:hAnsi="宋体" w:eastAsia="宋体" w:cs="宋体"/>
      <w:color w:val="000000"/>
      <w:spacing w:val="0"/>
      <w:w w:val="100"/>
      <w:position w:val="0"/>
      <w:sz w:val="20"/>
      <w:szCs w:val="20"/>
      <w:u w:val="none"/>
      <w:shd w:val="clear" w:color="auto" w:fill="auto"/>
      <w:lang w:val="zh-TW" w:eastAsia="zh-TW" w:bidi="zh-TW"/>
    </w:rPr>
  </w:style>
  <w:style w:type="character" w:customStyle="1" w:styleId="97">
    <w:name w:val="font71"/>
    <w:qFormat/>
    <w:uiPriority w:val="0"/>
    <w:rPr>
      <w:rFonts w:hint="eastAsia" w:ascii="仿宋_GB2312" w:eastAsia="仿宋_GB2312" w:cs="仿宋_GB2312"/>
      <w:color w:val="000000"/>
      <w:sz w:val="22"/>
      <w:szCs w:val="22"/>
      <w:u w:val="none"/>
    </w:rPr>
  </w:style>
  <w:style w:type="paragraph" w:styleId="9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p16"/>
    <w:basedOn w:val="1"/>
    <w:qFormat/>
    <w:uiPriority w:val="0"/>
    <w:pPr>
      <w:widowControl/>
    </w:pPr>
    <w:rPr>
      <w:kern w:val="0"/>
      <w:szCs w:val="21"/>
    </w:rPr>
  </w:style>
  <w:style w:type="paragraph" w:customStyle="1" w:styleId="100">
    <w:name w:val="表格文字"/>
    <w:basedOn w:val="1"/>
    <w:qFormat/>
    <w:uiPriority w:val="99"/>
    <w:pPr>
      <w:widowControl w:val="0"/>
      <w:spacing w:before="25" w:after="25"/>
    </w:pPr>
    <w:rPr>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tcserver</Company>
  <Pages>1</Pages>
  <Words>3578</Words>
  <Characters>20396</Characters>
  <Lines>169</Lines>
  <Paragraphs>47</Paragraphs>
  <TotalTime>4</TotalTime>
  <ScaleCrop>false</ScaleCrop>
  <LinksUpToDate>false</LinksUpToDate>
  <CharactersWithSpaces>23927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2012-10-30T08:04:00Z</dcterms:created>
  <dc:creator>tc1</dc:creator>
  <cp:lastModifiedBy>粤东机关枪</cp:lastModifiedBy>
  <cp:lastPrinted>2021-07-15T08:11:00Z</cp:lastPrinted>
  <dcterms:modified xsi:type="dcterms:W3CDTF">2021-12-03T08:26:16Z</dcterms:modified>
  <dc:title>220kV线路基础护坡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531F02653DA142BA89D94A33946C344C</vt:lpwstr>
  </property>
</Properties>
</file>